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bookmarkStart w:id="0" w:name="_GoBack"/>
      <w:bookmarkEnd w:id="0"/>
      <w:r w:rsidRPr="00FA4EAF">
        <w:rPr>
          <w:sz w:val="26"/>
          <w:szCs w:val="26"/>
          <w:rtl/>
        </w:rPr>
        <w:t xml:space="preserve"> </w:t>
      </w:r>
    </w:p>
    <w:tbl>
      <w:tblPr>
        <w:tblStyle w:val="a9"/>
        <w:bidiVisual/>
        <w:tblW w:w="924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124"/>
        <w:gridCol w:w="4696"/>
        <w:gridCol w:w="198"/>
        <w:gridCol w:w="222"/>
      </w:tblGrid>
      <w:tr w:rsidR="0094424E" w:rsidRPr="00FA4EAF" w:rsidTr="004C117A">
        <w:trPr>
          <w:jc w:val="center"/>
        </w:trPr>
        <w:tc>
          <w:tcPr>
            <w:tcW w:w="4124" w:type="dxa"/>
          </w:tcPr>
          <w:p w:rsidR="00A317E5" w:rsidRDefault="00A317E5" w:rsidP="00A317E5">
            <w:pPr>
              <w:rPr>
                <w:b/>
                <w:bCs/>
                <w:noProof w:val="0"/>
                <w:sz w:val="26"/>
                <w:szCs w:val="26"/>
              </w:rPr>
            </w:pPr>
            <w:r>
              <w:rPr>
                <w:rFonts w:hint="cs"/>
                <w:b/>
                <w:bCs/>
                <w:sz w:val="26"/>
                <w:szCs w:val="26"/>
                <w:rtl/>
              </w:rPr>
              <w:t>לפני   כב' השופטת עינת רביד – אב"ד</w:t>
            </w:r>
          </w:p>
          <w:p w:rsidR="00A317E5" w:rsidRDefault="00A317E5" w:rsidP="00A317E5">
            <w:pPr>
              <w:rPr>
                <w:b/>
                <w:bCs/>
                <w:sz w:val="26"/>
                <w:szCs w:val="26"/>
                <w:rtl/>
              </w:rPr>
            </w:pPr>
            <w:r>
              <w:rPr>
                <w:rFonts w:hint="cs"/>
                <w:b/>
                <w:bCs/>
                <w:sz w:val="26"/>
                <w:szCs w:val="26"/>
                <w:rtl/>
              </w:rPr>
              <w:t xml:space="preserve">          כב' השופט נפתלי שילה </w:t>
            </w:r>
          </w:p>
          <w:p w:rsidR="0094424E" w:rsidRPr="00FA4EAF" w:rsidRDefault="00A317E5" w:rsidP="00A317E5">
            <w:pPr>
              <w:suppressLineNumbers/>
              <w:jc w:val="both"/>
              <w:rPr>
                <w:rFonts w:ascii="Arial" w:hAnsi="Arial"/>
                <w:b/>
                <w:bCs/>
                <w:sz w:val="26"/>
                <w:szCs w:val="26"/>
                <w:rtl/>
              </w:rPr>
            </w:pPr>
            <w:r>
              <w:rPr>
                <w:b/>
                <w:bCs/>
                <w:sz w:val="26"/>
                <w:szCs w:val="26"/>
                <w:rtl/>
              </w:rPr>
              <w:t xml:space="preserve">          כב' השופט גלעד הס</w:t>
            </w:r>
          </w:p>
        </w:tc>
        <w:tc>
          <w:tcPr>
            <w:tcW w:w="5116" w:type="dxa"/>
            <w:gridSpan w:val="3"/>
          </w:tcPr>
          <w:p w:rsidR="0094424E" w:rsidRPr="00FA4EAF" w:rsidRDefault="0094424E" w:rsidP="00A317E5">
            <w:pPr>
              <w:suppressLineNumbers/>
              <w:rPr>
                <w:rFonts w:ascii="Arial" w:hAnsi="Arial" w:cs="FrankRuehl"/>
                <w:sz w:val="26"/>
                <w:szCs w:val="26"/>
                <w:highlight w:val="yellow"/>
              </w:rPr>
            </w:pPr>
          </w:p>
        </w:tc>
      </w:tr>
      <w:tr w:rsidR="0094424E" w:rsidRPr="00FA4EAF" w:rsidTr="004C117A">
        <w:trPr>
          <w:jc w:val="center"/>
        </w:trPr>
        <w:tc>
          <w:tcPr>
            <w:tcW w:w="9018" w:type="dxa"/>
            <w:gridSpan w:val="3"/>
          </w:tcPr>
          <w:tbl>
            <w:tblPr>
              <w:tblStyle w:val="a9"/>
              <w:bidiVisual/>
              <w:tblW w:w="880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16"/>
              <w:gridCol w:w="5386"/>
            </w:tblGrid>
            <w:tr w:rsidR="00A317E5" w:rsidTr="00A317E5">
              <w:trPr>
                <w:cantSplit/>
                <w:trHeight w:val="724"/>
              </w:trPr>
              <w:tc>
                <w:tcPr>
                  <w:tcW w:w="3416" w:type="dxa"/>
                </w:tcPr>
                <w:p w:rsidR="00A317E5" w:rsidRDefault="00A317E5" w:rsidP="00A317E5">
                  <w:pPr>
                    <w:ind w:left="26"/>
                    <w:rPr>
                      <w:b/>
                      <w:bCs/>
                      <w:noProof w:val="0"/>
                      <w:sz w:val="26"/>
                      <w:szCs w:val="26"/>
                    </w:rPr>
                  </w:pPr>
                </w:p>
                <w:p w:rsidR="00A317E5" w:rsidRDefault="00A317E5" w:rsidP="00A317E5">
                  <w:pPr>
                    <w:ind w:left="26"/>
                    <w:rPr>
                      <w:b/>
                      <w:bCs/>
                      <w:sz w:val="26"/>
                      <w:szCs w:val="26"/>
                      <w:rtl/>
                    </w:rPr>
                  </w:pPr>
                  <w:r>
                    <w:rPr>
                      <w:rFonts w:hint="cs"/>
                      <w:b/>
                      <w:bCs/>
                      <w:sz w:val="26"/>
                      <w:szCs w:val="26"/>
                      <w:rtl/>
                    </w:rPr>
                    <w:t>המערער בעמ"ש 36624-10-23</w:t>
                  </w:r>
                </w:p>
                <w:p w:rsidR="00A317E5" w:rsidRDefault="00A317E5" w:rsidP="00A317E5">
                  <w:pPr>
                    <w:ind w:left="26"/>
                    <w:rPr>
                      <w:b/>
                      <w:bCs/>
                      <w:sz w:val="26"/>
                      <w:szCs w:val="26"/>
                      <w:rtl/>
                    </w:rPr>
                  </w:pPr>
                  <w:r>
                    <w:rPr>
                      <w:rFonts w:hint="cs"/>
                      <w:b/>
                      <w:bCs/>
                      <w:sz w:val="26"/>
                      <w:szCs w:val="26"/>
                      <w:rtl/>
                    </w:rPr>
                    <w:t>המשיב בעמ"ש 18715-12-23:</w:t>
                  </w:r>
                </w:p>
              </w:tc>
              <w:tc>
                <w:tcPr>
                  <w:tcW w:w="5386" w:type="dxa"/>
                </w:tcPr>
                <w:p w:rsidR="00A317E5" w:rsidRDefault="00A317E5" w:rsidP="00A317E5">
                  <w:pPr>
                    <w:rPr>
                      <w:sz w:val="26"/>
                      <w:szCs w:val="26"/>
                      <w:rtl/>
                    </w:rPr>
                  </w:pPr>
                </w:p>
                <w:p w:rsidR="00A317E5" w:rsidRDefault="00A317E5" w:rsidP="00A317E5">
                  <w:pPr>
                    <w:rPr>
                      <w:b/>
                      <w:bCs/>
                      <w:sz w:val="26"/>
                      <w:szCs w:val="26"/>
                      <w:rtl/>
                    </w:rPr>
                  </w:pPr>
                </w:p>
                <w:p w:rsidR="00A317E5" w:rsidRDefault="00E90258" w:rsidP="00A317E5">
                  <w:pPr>
                    <w:rPr>
                      <w:b/>
                      <w:bCs/>
                      <w:sz w:val="26"/>
                      <w:szCs w:val="26"/>
                      <w:rtl/>
                    </w:rPr>
                  </w:pPr>
                  <w:r>
                    <w:rPr>
                      <w:rFonts w:hint="cs"/>
                      <w:b/>
                      <w:bCs/>
                      <w:sz w:val="26"/>
                      <w:szCs w:val="26"/>
                      <w:rtl/>
                    </w:rPr>
                    <w:t>י' ס'</w:t>
                  </w:r>
                </w:p>
                <w:p w:rsidR="00A317E5" w:rsidRDefault="00A317E5" w:rsidP="00A317E5">
                  <w:pPr>
                    <w:rPr>
                      <w:b/>
                      <w:bCs/>
                      <w:sz w:val="26"/>
                      <w:szCs w:val="26"/>
                      <w:rtl/>
                    </w:rPr>
                  </w:pPr>
                  <w:r>
                    <w:rPr>
                      <w:rFonts w:hint="cs"/>
                      <w:b/>
                      <w:bCs/>
                      <w:sz w:val="26"/>
                      <w:szCs w:val="26"/>
                      <w:rtl/>
                    </w:rPr>
                    <w:t xml:space="preserve">ע"י עו"ד איילת בן מגור כהן וארתור שני </w:t>
                  </w:r>
                </w:p>
              </w:tc>
            </w:tr>
            <w:tr w:rsidR="00A317E5" w:rsidTr="00A317E5">
              <w:tc>
                <w:tcPr>
                  <w:tcW w:w="8802" w:type="dxa"/>
                  <w:gridSpan w:val="2"/>
                  <w:vAlign w:val="center"/>
                </w:tcPr>
                <w:p w:rsidR="00A317E5" w:rsidRDefault="00A317E5" w:rsidP="00A317E5">
                  <w:pPr>
                    <w:jc w:val="center"/>
                    <w:rPr>
                      <w:rFonts w:ascii="Arial" w:hAnsi="Arial"/>
                      <w:b/>
                      <w:bCs/>
                      <w:sz w:val="26"/>
                      <w:szCs w:val="26"/>
                      <w:rtl/>
                    </w:rPr>
                  </w:pPr>
                </w:p>
                <w:p w:rsidR="00A317E5" w:rsidRDefault="00A317E5" w:rsidP="00A317E5">
                  <w:pPr>
                    <w:jc w:val="center"/>
                    <w:rPr>
                      <w:rFonts w:ascii="Arial" w:hAnsi="Arial"/>
                      <w:b/>
                      <w:bCs/>
                      <w:sz w:val="26"/>
                      <w:szCs w:val="26"/>
                      <w:rtl/>
                    </w:rPr>
                  </w:pPr>
                  <w:r>
                    <w:rPr>
                      <w:rFonts w:ascii="Arial" w:hAnsi="Arial" w:hint="cs"/>
                      <w:b/>
                      <w:bCs/>
                      <w:sz w:val="26"/>
                      <w:szCs w:val="26"/>
                      <w:rtl/>
                    </w:rPr>
                    <w:t>נגד</w:t>
                  </w:r>
                </w:p>
                <w:p w:rsidR="00A317E5" w:rsidRDefault="00A317E5" w:rsidP="00A317E5">
                  <w:pPr>
                    <w:rPr>
                      <w:rFonts w:ascii="Arial" w:hAnsi="Arial"/>
                      <w:b/>
                      <w:bCs/>
                      <w:sz w:val="26"/>
                      <w:szCs w:val="26"/>
                      <w:rtl/>
                    </w:rPr>
                  </w:pPr>
                </w:p>
              </w:tc>
            </w:tr>
            <w:tr w:rsidR="00A317E5" w:rsidTr="00A317E5">
              <w:tc>
                <w:tcPr>
                  <w:tcW w:w="3416" w:type="dxa"/>
                  <w:hideMark/>
                </w:tcPr>
                <w:p w:rsidR="00A317E5" w:rsidRDefault="00A317E5" w:rsidP="00A317E5">
                  <w:pPr>
                    <w:ind w:left="26"/>
                    <w:rPr>
                      <w:b/>
                      <w:bCs/>
                      <w:sz w:val="26"/>
                      <w:szCs w:val="26"/>
                    </w:rPr>
                  </w:pPr>
                  <w:r>
                    <w:rPr>
                      <w:rFonts w:hint="cs"/>
                      <w:b/>
                      <w:bCs/>
                      <w:sz w:val="26"/>
                      <w:szCs w:val="26"/>
                      <w:rtl/>
                    </w:rPr>
                    <w:t>המשיב בעמ"ש 36624-10-23</w:t>
                  </w:r>
                </w:p>
                <w:p w:rsidR="00A317E5" w:rsidRDefault="00A317E5" w:rsidP="00A317E5">
                  <w:pPr>
                    <w:ind w:left="26"/>
                    <w:rPr>
                      <w:b/>
                      <w:bCs/>
                      <w:sz w:val="26"/>
                      <w:szCs w:val="26"/>
                      <w:rtl/>
                    </w:rPr>
                  </w:pPr>
                  <w:r>
                    <w:rPr>
                      <w:rFonts w:hint="cs"/>
                      <w:b/>
                      <w:bCs/>
                      <w:sz w:val="26"/>
                      <w:szCs w:val="26"/>
                      <w:rtl/>
                    </w:rPr>
                    <w:t>המערער בעמ"ש 18715-12-23:</w:t>
                  </w:r>
                </w:p>
              </w:tc>
              <w:tc>
                <w:tcPr>
                  <w:tcW w:w="5386" w:type="dxa"/>
                </w:tcPr>
                <w:p w:rsidR="00A317E5" w:rsidRDefault="00A317E5" w:rsidP="00A317E5">
                  <w:pPr>
                    <w:rPr>
                      <w:b/>
                      <w:bCs/>
                      <w:sz w:val="26"/>
                      <w:szCs w:val="26"/>
                      <w:rtl/>
                    </w:rPr>
                  </w:pPr>
                </w:p>
                <w:p w:rsidR="00A317E5" w:rsidRDefault="00A317E5" w:rsidP="00E90258">
                  <w:pPr>
                    <w:rPr>
                      <w:b/>
                      <w:bCs/>
                      <w:sz w:val="26"/>
                      <w:szCs w:val="26"/>
                      <w:rtl/>
                    </w:rPr>
                  </w:pPr>
                  <w:r>
                    <w:rPr>
                      <w:rFonts w:hint="cs"/>
                      <w:b/>
                      <w:bCs/>
                      <w:sz w:val="26"/>
                      <w:szCs w:val="26"/>
                      <w:rtl/>
                    </w:rPr>
                    <w:t>נ</w:t>
                  </w:r>
                  <w:r w:rsidR="00E90258">
                    <w:rPr>
                      <w:rFonts w:hint="cs"/>
                      <w:b/>
                      <w:bCs/>
                      <w:sz w:val="26"/>
                      <w:szCs w:val="26"/>
                      <w:rtl/>
                    </w:rPr>
                    <w:t>' פ' ב'</w:t>
                  </w:r>
                </w:p>
                <w:p w:rsidR="00A317E5" w:rsidRDefault="00A317E5" w:rsidP="00A317E5">
                  <w:pPr>
                    <w:rPr>
                      <w:b/>
                      <w:bCs/>
                      <w:sz w:val="26"/>
                      <w:szCs w:val="26"/>
                      <w:rtl/>
                    </w:rPr>
                  </w:pPr>
                  <w:r>
                    <w:rPr>
                      <w:rFonts w:hint="cs"/>
                      <w:b/>
                      <w:bCs/>
                      <w:sz w:val="26"/>
                      <w:szCs w:val="26"/>
                      <w:rtl/>
                    </w:rPr>
                    <w:t>ע"י עו"ד ליאן קהת וגילור נחום</w:t>
                  </w:r>
                </w:p>
              </w:tc>
            </w:tr>
            <w:tr w:rsidR="00A317E5" w:rsidTr="00A317E5">
              <w:trPr>
                <w:trHeight w:val="692"/>
              </w:trPr>
              <w:tc>
                <w:tcPr>
                  <w:tcW w:w="8802" w:type="dxa"/>
                  <w:gridSpan w:val="2"/>
                  <w:vAlign w:val="center"/>
                </w:tcPr>
                <w:p w:rsidR="00A317E5" w:rsidRDefault="00A317E5" w:rsidP="00A317E5">
                  <w:pPr>
                    <w:jc w:val="center"/>
                    <w:rPr>
                      <w:rFonts w:ascii="Arial" w:eastAsia="David" w:hAnsi="Arial"/>
                      <w:b/>
                      <w:bCs/>
                      <w:sz w:val="26"/>
                      <w:szCs w:val="26"/>
                      <w:rtl/>
                    </w:rPr>
                  </w:pPr>
                </w:p>
              </w:tc>
            </w:tr>
          </w:tbl>
          <w:p w:rsidR="00F13A31" w:rsidRDefault="00F13A31">
            <w:pPr>
              <w:suppressLineNumbers/>
              <w:rPr>
                <w:rFonts w:ascii="Arial" w:hAnsi="Arial"/>
                <w:b/>
                <w:bCs/>
                <w:noProof w:val="0"/>
                <w:sz w:val="26"/>
                <w:szCs w:val="26"/>
                <w:rtl/>
              </w:rPr>
            </w:pPr>
          </w:p>
        </w:tc>
        <w:tc>
          <w:tcPr>
            <w:tcW w:w="222" w:type="dxa"/>
          </w:tcPr>
          <w:p w:rsidR="0094424E" w:rsidRPr="00FA4EAF" w:rsidRDefault="0094424E" w:rsidP="001C5B01">
            <w:pPr>
              <w:suppressLineNumbers/>
              <w:rPr>
                <w:b/>
                <w:bCs/>
                <w:noProof w:val="0"/>
                <w:sz w:val="26"/>
                <w:szCs w:val="26"/>
              </w:rPr>
            </w:pPr>
          </w:p>
        </w:tc>
      </w:tr>
      <w:tr w:rsidR="0094424E" w:rsidRPr="00FA4EAF" w:rsidTr="004C117A">
        <w:trPr>
          <w:jc w:val="center"/>
        </w:trPr>
        <w:tc>
          <w:tcPr>
            <w:tcW w:w="9240" w:type="dxa"/>
            <w:gridSpan w:val="4"/>
          </w:tcPr>
          <w:p w:rsidR="0094424E" w:rsidRPr="00FA4EAF" w:rsidRDefault="0094424E" w:rsidP="001C5B01">
            <w:pPr>
              <w:suppressLineNumbers/>
              <w:rPr>
                <w:rFonts w:ascii="Arial" w:hAnsi="Arial"/>
                <w:b/>
                <w:bCs/>
                <w:noProof w:val="0"/>
                <w:sz w:val="26"/>
                <w:szCs w:val="26"/>
              </w:rPr>
            </w:pPr>
          </w:p>
        </w:tc>
      </w:tr>
      <w:tr w:rsidR="0094424E" w:rsidRPr="00FA4EAF" w:rsidTr="004C117A">
        <w:trPr>
          <w:jc w:val="center"/>
        </w:trPr>
        <w:tc>
          <w:tcPr>
            <w:tcW w:w="9018" w:type="dxa"/>
            <w:gridSpan w:val="3"/>
          </w:tcPr>
          <w:p w:rsidR="0094424E" w:rsidRPr="00FA4EAF" w:rsidRDefault="0094424E" w:rsidP="001C5B01">
            <w:pPr>
              <w:suppressLineNumbers/>
              <w:rPr>
                <w:rFonts w:ascii="Arial" w:hAnsi="Arial"/>
                <w:b/>
                <w:bCs/>
                <w:noProof w:val="0"/>
                <w:sz w:val="26"/>
                <w:szCs w:val="26"/>
              </w:rPr>
            </w:pPr>
          </w:p>
        </w:tc>
        <w:tc>
          <w:tcPr>
            <w:tcW w:w="222" w:type="dxa"/>
          </w:tcPr>
          <w:p w:rsidR="0094424E" w:rsidRPr="00FA4EAF" w:rsidRDefault="0094424E" w:rsidP="001C5B01">
            <w:pPr>
              <w:suppressLineNumbers/>
              <w:rPr>
                <w:b/>
                <w:bCs/>
                <w:noProof w:val="0"/>
                <w:sz w:val="26"/>
                <w:szCs w:val="26"/>
                <w:rtl/>
              </w:rPr>
            </w:pPr>
          </w:p>
        </w:tc>
      </w:tr>
      <w:tr w:rsidR="004C17EE" w:rsidRPr="00FA4EAF" w:rsidTr="004C117A">
        <w:trPr>
          <w:jc w:val="center"/>
        </w:trPr>
        <w:tc>
          <w:tcPr>
            <w:tcW w:w="9240" w:type="dxa"/>
            <w:gridSpan w:val="4"/>
          </w:tcPr>
          <w:p w:rsidR="00F13A31" w:rsidRPr="004C117A" w:rsidRDefault="00F13A31">
            <w:pPr>
              <w:suppressLineNumbers/>
              <w:rPr>
                <w:rFonts w:ascii="Arial" w:hAnsi="Arial"/>
                <w:b/>
                <w:bCs/>
                <w:noProof w:val="0"/>
                <w:sz w:val="26"/>
                <w:szCs w:val="26"/>
                <w:rtl/>
              </w:rPr>
            </w:pPr>
          </w:p>
        </w:tc>
      </w:tr>
      <w:tr w:rsidR="00694556" w:rsidTr="004C117A">
        <w:trPr>
          <w:gridAfter w:val="2"/>
          <w:wAfter w:w="420" w:type="dxa"/>
          <w:jc w:val="center"/>
        </w:trPr>
        <w:tc>
          <w:tcPr>
            <w:tcW w:w="8820" w:type="dxa"/>
            <w:gridSpan w:val="2"/>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Pr="00FF3F84" w:rsidRDefault="00694556" w:rsidP="00FF3F84">
      <w:pPr>
        <w:suppressLineNumbers/>
        <w:spacing w:line="360" w:lineRule="auto"/>
        <w:jc w:val="both"/>
        <w:rPr>
          <w:rFonts w:ascii="Arial" w:hAnsi="Arial"/>
          <w:noProof w:val="0"/>
          <w:rtl/>
        </w:rPr>
      </w:pPr>
    </w:p>
    <w:p w:rsidR="00694556" w:rsidRPr="00FF3F84" w:rsidRDefault="00A317E5" w:rsidP="00FF3F84">
      <w:pPr>
        <w:spacing w:line="360" w:lineRule="auto"/>
        <w:jc w:val="both"/>
        <w:rPr>
          <w:rFonts w:ascii="Arial" w:hAnsi="Arial"/>
          <w:b/>
          <w:bCs/>
          <w:noProof w:val="0"/>
          <w:u w:val="single"/>
          <w:rtl/>
        </w:rPr>
      </w:pPr>
      <w:bookmarkStart w:id="1" w:name="NGCSBookmark"/>
      <w:bookmarkEnd w:id="1"/>
      <w:r w:rsidRPr="00FF3F84">
        <w:rPr>
          <w:rFonts w:ascii="Arial" w:hAnsi="Arial" w:hint="cs"/>
          <w:b/>
          <w:bCs/>
          <w:noProof w:val="0"/>
          <w:u w:val="single"/>
          <w:rtl/>
        </w:rPr>
        <w:t>השופט נפתלי שילה</w:t>
      </w:r>
      <w:r w:rsidRPr="00FF3F84">
        <w:rPr>
          <w:rFonts w:ascii="Arial" w:hAnsi="Arial" w:hint="cs"/>
          <w:b/>
          <w:bCs/>
          <w:noProof w:val="0"/>
          <w:rtl/>
        </w:rPr>
        <w:t>:</w:t>
      </w:r>
    </w:p>
    <w:p w:rsidR="00A317E5" w:rsidRPr="00FF3F84" w:rsidRDefault="00A317E5" w:rsidP="00FF3F84">
      <w:pPr>
        <w:spacing w:line="360" w:lineRule="auto"/>
        <w:jc w:val="both"/>
        <w:rPr>
          <w:rFonts w:ascii="Arial" w:hAnsi="Arial"/>
          <w:noProof w:val="0"/>
          <w:rtl/>
        </w:rPr>
      </w:pPr>
    </w:p>
    <w:p w:rsidR="00A317E5" w:rsidRPr="00FF3F84" w:rsidRDefault="00A317E5" w:rsidP="00FF3F84">
      <w:pPr>
        <w:spacing w:line="360" w:lineRule="auto"/>
        <w:jc w:val="both"/>
        <w:rPr>
          <w:rFonts w:ascii="Arial" w:hAnsi="Arial"/>
          <w:b/>
          <w:bCs/>
          <w:noProof w:val="0"/>
          <w:rtl/>
        </w:rPr>
      </w:pPr>
      <w:r w:rsidRPr="00FF3F84">
        <w:rPr>
          <w:rFonts w:ascii="Arial" w:hAnsi="Arial" w:hint="cs"/>
          <w:b/>
          <w:bCs/>
          <w:noProof w:val="0"/>
          <w:rtl/>
        </w:rPr>
        <w:t xml:space="preserve">לפנינו </w:t>
      </w:r>
      <w:r w:rsidR="002A7E4F">
        <w:rPr>
          <w:rFonts w:ascii="Arial" w:hAnsi="Arial" w:hint="cs"/>
          <w:b/>
          <w:bCs/>
          <w:noProof w:val="0"/>
          <w:rtl/>
        </w:rPr>
        <w:t xml:space="preserve">שני </w:t>
      </w:r>
      <w:r w:rsidRPr="00FF3F84">
        <w:rPr>
          <w:rFonts w:ascii="Arial" w:hAnsi="Arial" w:hint="cs"/>
          <w:b/>
          <w:bCs/>
          <w:noProof w:val="0"/>
          <w:rtl/>
        </w:rPr>
        <w:t>ערעור</w:t>
      </w:r>
      <w:r w:rsidR="002A7E4F">
        <w:rPr>
          <w:rFonts w:ascii="Arial" w:hAnsi="Arial" w:hint="cs"/>
          <w:b/>
          <w:bCs/>
          <w:noProof w:val="0"/>
          <w:rtl/>
        </w:rPr>
        <w:t>ים</w:t>
      </w:r>
      <w:r w:rsidRPr="00FF3F84">
        <w:rPr>
          <w:rFonts w:ascii="Arial" w:hAnsi="Arial" w:hint="cs"/>
          <w:b/>
          <w:bCs/>
          <w:noProof w:val="0"/>
          <w:rtl/>
        </w:rPr>
        <w:t xml:space="preserve"> על פסק דינו של בית המשפט </w:t>
      </w:r>
      <w:r w:rsidR="00C473A2" w:rsidRPr="00FF3F84">
        <w:rPr>
          <w:rFonts w:ascii="Arial" w:hAnsi="Arial" w:hint="cs"/>
          <w:b/>
          <w:bCs/>
          <w:noProof w:val="0"/>
          <w:rtl/>
        </w:rPr>
        <w:t xml:space="preserve">לענייני משפחה </w:t>
      </w:r>
      <w:r w:rsidRPr="00FF3F84">
        <w:rPr>
          <w:rFonts w:ascii="Arial" w:hAnsi="Arial" w:hint="cs"/>
          <w:b/>
          <w:bCs/>
          <w:noProof w:val="0"/>
          <w:rtl/>
        </w:rPr>
        <w:t xml:space="preserve">מיום 10.7.23 (כב' השופטת ענת הלר-כריש בתלה"מ 49284-10-21) שקבע </w:t>
      </w:r>
      <w:r w:rsidR="00C473A2" w:rsidRPr="00FF3F84">
        <w:rPr>
          <w:rFonts w:ascii="Arial" w:hAnsi="Arial" w:hint="cs"/>
          <w:b/>
          <w:bCs/>
          <w:noProof w:val="0"/>
          <w:rtl/>
        </w:rPr>
        <w:t>ש</w:t>
      </w:r>
      <w:r w:rsidRPr="00FF3F84">
        <w:rPr>
          <w:rFonts w:ascii="Arial" w:hAnsi="Arial" w:hint="cs"/>
          <w:b/>
          <w:bCs/>
          <w:noProof w:val="0"/>
          <w:rtl/>
        </w:rPr>
        <w:t>הצדדים לא היו ידועים בציבור</w:t>
      </w:r>
      <w:r w:rsidR="00BE546A" w:rsidRPr="00FF3F84">
        <w:rPr>
          <w:rFonts w:ascii="Arial" w:hAnsi="Arial" w:hint="cs"/>
          <w:b/>
          <w:bCs/>
          <w:noProof w:val="0"/>
          <w:rtl/>
        </w:rPr>
        <w:t xml:space="preserve"> ואולם לאור השקעתו של המערער </w:t>
      </w:r>
      <w:r w:rsidR="00C473A2" w:rsidRPr="00FF3F84">
        <w:rPr>
          <w:rFonts w:ascii="Arial" w:hAnsi="Arial" w:hint="cs"/>
          <w:b/>
          <w:bCs/>
          <w:noProof w:val="0"/>
          <w:rtl/>
        </w:rPr>
        <w:t xml:space="preserve">בעמ"ש 36624-10-23 </w:t>
      </w:r>
      <w:r w:rsidR="00BE546A" w:rsidRPr="00FF3F84">
        <w:rPr>
          <w:rFonts w:ascii="Arial" w:hAnsi="Arial" w:hint="cs"/>
          <w:b/>
          <w:bCs/>
          <w:noProof w:val="0"/>
          <w:rtl/>
        </w:rPr>
        <w:t>בדירה הרשומה ע"ש המשיב</w:t>
      </w:r>
      <w:r w:rsidR="00C473A2" w:rsidRPr="00FF3F84">
        <w:rPr>
          <w:rFonts w:ascii="Arial" w:hAnsi="Arial" w:hint="cs"/>
          <w:b/>
          <w:bCs/>
          <w:noProof w:val="0"/>
          <w:rtl/>
        </w:rPr>
        <w:t xml:space="preserve"> בעמ"ש זה, </w:t>
      </w:r>
      <w:r w:rsidR="00BE546A" w:rsidRPr="00FF3F84">
        <w:rPr>
          <w:rFonts w:ascii="Arial" w:hAnsi="Arial" w:hint="cs"/>
          <w:b/>
          <w:bCs/>
          <w:noProof w:val="0"/>
          <w:rtl/>
        </w:rPr>
        <w:t>ניתן פס"ד הצהרתי לפיו המערער הוא הבעלים של רבע מהזכויות בדירה.</w:t>
      </w:r>
    </w:p>
    <w:p w:rsidR="00BE546A" w:rsidRPr="00FF3F84" w:rsidRDefault="00BE546A" w:rsidP="00FF3F84">
      <w:pPr>
        <w:spacing w:line="360" w:lineRule="auto"/>
        <w:jc w:val="both"/>
        <w:rPr>
          <w:rFonts w:ascii="Arial" w:hAnsi="Arial"/>
          <w:b/>
          <w:bCs/>
          <w:noProof w:val="0"/>
          <w:rtl/>
        </w:rPr>
      </w:pPr>
    </w:p>
    <w:p w:rsidR="00BE546A" w:rsidRPr="00FF3F84" w:rsidRDefault="007E3941" w:rsidP="00FF3F84">
      <w:pPr>
        <w:spacing w:line="360" w:lineRule="auto"/>
        <w:jc w:val="both"/>
        <w:rPr>
          <w:rFonts w:ascii="Arial" w:hAnsi="Arial"/>
          <w:b/>
          <w:bCs/>
          <w:noProof w:val="0"/>
        </w:rPr>
      </w:pPr>
      <w:r w:rsidRPr="00FF3F84">
        <w:rPr>
          <w:rFonts w:ascii="Arial" w:hAnsi="Arial" w:hint="cs"/>
          <w:b/>
          <w:bCs/>
          <w:noProof w:val="0"/>
          <w:rtl/>
        </w:rPr>
        <w:t>א.</w:t>
      </w:r>
      <w:r w:rsidRPr="00FF3F84">
        <w:rPr>
          <w:rFonts w:ascii="Arial" w:hAnsi="Arial" w:hint="cs"/>
          <w:b/>
          <w:bCs/>
          <w:noProof w:val="0"/>
          <w:rtl/>
        </w:rPr>
        <w:tab/>
      </w:r>
      <w:r w:rsidR="00BE546A" w:rsidRPr="00FF3F84">
        <w:rPr>
          <w:rFonts w:ascii="Arial" w:hAnsi="Arial" w:hint="cs"/>
          <w:b/>
          <w:bCs/>
          <w:noProof w:val="0"/>
          <w:rtl/>
        </w:rPr>
        <w:t>תמצית פסק הדין</w:t>
      </w:r>
      <w:r w:rsidR="006F7CBA" w:rsidRPr="00FF3F84">
        <w:rPr>
          <w:rFonts w:ascii="Arial" w:hAnsi="Arial" w:hint="cs"/>
          <w:b/>
          <w:bCs/>
          <w:noProof w:val="0"/>
          <w:rtl/>
        </w:rPr>
        <w:t xml:space="preserve"> של בית המשפט קמא </w:t>
      </w:r>
    </w:p>
    <w:p w:rsidR="00BE546A" w:rsidRPr="00FF3F84" w:rsidRDefault="00BE546A" w:rsidP="00FF3F84">
      <w:pPr>
        <w:spacing w:line="360" w:lineRule="auto"/>
        <w:jc w:val="both"/>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1.</w:t>
      </w:r>
      <w:r w:rsidRPr="00FF3F84">
        <w:rPr>
          <w:rFonts w:ascii="Arial" w:hAnsi="Arial" w:hint="cs"/>
          <w:noProof w:val="0"/>
          <w:rtl/>
        </w:rPr>
        <w:tab/>
      </w:r>
      <w:r w:rsidR="00BE546A" w:rsidRPr="00FF3F84">
        <w:rPr>
          <w:rFonts w:ascii="Arial" w:hAnsi="Arial" w:hint="cs"/>
          <w:noProof w:val="0"/>
          <w:rtl/>
        </w:rPr>
        <w:t xml:space="preserve">המערער בעמ"ש 36624-10-23 (להלן: </w:t>
      </w:r>
      <w:r w:rsidR="00BE546A" w:rsidRPr="00FF3F84">
        <w:rPr>
          <w:rFonts w:ascii="Arial" w:hAnsi="Arial" w:hint="cs"/>
          <w:b/>
          <w:bCs/>
          <w:noProof w:val="0"/>
          <w:rtl/>
        </w:rPr>
        <w:t>י</w:t>
      </w:r>
      <w:r w:rsidR="00CE5CB0">
        <w:rPr>
          <w:rFonts w:ascii="Arial" w:hAnsi="Arial" w:hint="cs"/>
          <w:b/>
          <w:bCs/>
          <w:noProof w:val="0"/>
          <w:rtl/>
        </w:rPr>
        <w:t>'</w:t>
      </w:r>
      <w:r w:rsidR="00BE546A" w:rsidRPr="00FF3F84">
        <w:rPr>
          <w:rFonts w:ascii="Arial" w:hAnsi="Arial" w:hint="cs"/>
          <w:noProof w:val="0"/>
          <w:rtl/>
        </w:rPr>
        <w:t>) הוא אזרח ותושב ישראל והמשיב בעמ"ש הנ"ל (להל</w:t>
      </w:r>
      <w:r w:rsidR="0024393E" w:rsidRPr="00FF3F84">
        <w:rPr>
          <w:rFonts w:ascii="Arial" w:hAnsi="Arial" w:hint="cs"/>
          <w:noProof w:val="0"/>
          <w:rtl/>
        </w:rPr>
        <w:t xml:space="preserve">ן: </w:t>
      </w:r>
      <w:r w:rsidR="0024393E" w:rsidRPr="00FF3F84">
        <w:rPr>
          <w:rFonts w:ascii="Arial" w:hAnsi="Arial" w:hint="cs"/>
          <w:b/>
          <w:bCs/>
          <w:noProof w:val="0"/>
          <w:rtl/>
        </w:rPr>
        <w:t>פ</w:t>
      </w:r>
      <w:r w:rsidR="00CE5CB0">
        <w:rPr>
          <w:rFonts w:ascii="Arial" w:hAnsi="Arial" w:hint="cs"/>
          <w:b/>
          <w:bCs/>
          <w:noProof w:val="0"/>
          <w:rtl/>
        </w:rPr>
        <w:t>'</w:t>
      </w:r>
      <w:r w:rsidR="0024393E" w:rsidRPr="00FF3F84">
        <w:rPr>
          <w:rFonts w:ascii="Arial" w:hAnsi="Arial" w:hint="cs"/>
          <w:noProof w:val="0"/>
          <w:rtl/>
        </w:rPr>
        <w:t>) הוא</w:t>
      </w:r>
      <w:r w:rsidR="006F7CBA" w:rsidRPr="00FF3F84">
        <w:rPr>
          <w:rFonts w:ascii="Arial" w:hAnsi="Arial" w:hint="cs"/>
          <w:noProof w:val="0"/>
          <w:rtl/>
        </w:rPr>
        <w:t xml:space="preserve"> אזרח ותושב צרפת. שני הצדדים הם עורכי דין וכל אחד מנהל את ח</w:t>
      </w:r>
      <w:r w:rsidR="00C473A2" w:rsidRPr="00FF3F84">
        <w:rPr>
          <w:rFonts w:ascii="Arial" w:hAnsi="Arial" w:hint="cs"/>
          <w:noProof w:val="0"/>
          <w:rtl/>
        </w:rPr>
        <w:t>י</w:t>
      </w:r>
      <w:r w:rsidR="006F7CBA" w:rsidRPr="00FF3F84">
        <w:rPr>
          <w:rFonts w:ascii="Arial" w:hAnsi="Arial" w:hint="cs"/>
          <w:noProof w:val="0"/>
          <w:rtl/>
        </w:rPr>
        <w:t>יו במדינה בה הוא מתגורר.</w:t>
      </w:r>
    </w:p>
    <w:p w:rsidR="006F7CBA" w:rsidRPr="00FF3F84" w:rsidRDefault="006F7CBA" w:rsidP="00FF3F84">
      <w:pPr>
        <w:spacing w:line="360" w:lineRule="auto"/>
        <w:jc w:val="both"/>
        <w:rPr>
          <w:rFonts w:ascii="Arial" w:hAnsi="Arial"/>
          <w:noProof w:val="0"/>
          <w:rtl/>
        </w:rPr>
      </w:pPr>
    </w:p>
    <w:p w:rsidR="006F7CBA" w:rsidRPr="00FF3F84" w:rsidRDefault="007E3941" w:rsidP="00FF3F84">
      <w:pPr>
        <w:spacing w:line="360" w:lineRule="auto"/>
        <w:ind w:left="720" w:hanging="720"/>
        <w:jc w:val="both"/>
        <w:rPr>
          <w:rFonts w:ascii="Arial" w:hAnsi="Arial"/>
          <w:noProof w:val="0"/>
        </w:rPr>
      </w:pPr>
      <w:r w:rsidRPr="00FF3F84">
        <w:rPr>
          <w:rFonts w:ascii="Arial" w:hAnsi="Arial" w:hint="cs"/>
          <w:noProof w:val="0"/>
          <w:rtl/>
        </w:rPr>
        <w:t>2.</w:t>
      </w:r>
      <w:r w:rsidRPr="00FF3F84">
        <w:rPr>
          <w:rFonts w:ascii="Arial" w:hAnsi="Arial" w:hint="cs"/>
          <w:noProof w:val="0"/>
          <w:rtl/>
        </w:rPr>
        <w:tab/>
      </w:r>
      <w:r w:rsidR="006F7CBA" w:rsidRPr="00FF3F84">
        <w:rPr>
          <w:rFonts w:ascii="Arial" w:hAnsi="Arial" w:hint="cs"/>
          <w:noProof w:val="0"/>
          <w:rtl/>
        </w:rPr>
        <w:t xml:space="preserve">משנת 2009 ועד לחודש אפריל 2021 ניהלו הצדדים קשר שאופיו היה שנוי </w:t>
      </w:r>
      <w:r w:rsidR="00C473A2" w:rsidRPr="00FF3F84">
        <w:rPr>
          <w:rFonts w:ascii="Arial" w:hAnsi="Arial" w:hint="cs"/>
          <w:noProof w:val="0"/>
          <w:rtl/>
        </w:rPr>
        <w:t>ב</w:t>
      </w:r>
      <w:r w:rsidR="006F7CBA" w:rsidRPr="00FF3F84">
        <w:rPr>
          <w:rFonts w:ascii="Arial" w:hAnsi="Arial" w:hint="cs"/>
          <w:noProof w:val="0"/>
          <w:rtl/>
        </w:rPr>
        <w:t>מחלוקת ביניהם.</w:t>
      </w:r>
    </w:p>
    <w:p w:rsidR="006F7CBA" w:rsidRPr="00FF3F84"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3.</w:t>
      </w:r>
      <w:r w:rsidRPr="00FF3F84">
        <w:rPr>
          <w:rFonts w:ascii="Arial" w:hAnsi="Arial" w:hint="cs"/>
          <w:noProof w:val="0"/>
          <w:rtl/>
        </w:rPr>
        <w:tab/>
      </w:r>
      <w:r w:rsidR="006F7CBA" w:rsidRPr="00FF3F84">
        <w:rPr>
          <w:rFonts w:ascii="Arial" w:hAnsi="Arial" w:hint="cs"/>
          <w:noProof w:val="0"/>
          <w:rtl/>
        </w:rPr>
        <w:t>ביום 25.11.09 חתם פ</w:t>
      </w:r>
      <w:r w:rsidR="00CE5CB0">
        <w:rPr>
          <w:rFonts w:ascii="Arial" w:hAnsi="Arial" w:hint="cs"/>
          <w:noProof w:val="0"/>
          <w:rtl/>
        </w:rPr>
        <w:t>'</w:t>
      </w:r>
      <w:r w:rsidR="006F7CBA" w:rsidRPr="00FF3F84">
        <w:rPr>
          <w:rFonts w:ascii="Arial" w:hAnsi="Arial" w:hint="cs"/>
          <w:noProof w:val="0"/>
          <w:rtl/>
        </w:rPr>
        <w:t xml:space="preserve"> על הסכם לרכישת דירה בתל אביב והדירה נרשמה על שמו בלבד (להלן: </w:t>
      </w:r>
      <w:r w:rsidR="006F7CBA" w:rsidRPr="00FF3F84">
        <w:rPr>
          <w:rFonts w:ascii="Arial" w:hAnsi="Arial" w:hint="cs"/>
          <w:b/>
          <w:bCs/>
          <w:noProof w:val="0"/>
          <w:rtl/>
        </w:rPr>
        <w:t>הדירה</w:t>
      </w:r>
      <w:r w:rsidR="00F6020E">
        <w:rPr>
          <w:rFonts w:ascii="Arial" w:hAnsi="Arial" w:hint="cs"/>
          <w:noProof w:val="0"/>
          <w:rtl/>
        </w:rPr>
        <w:t>).</w:t>
      </w:r>
      <w:r w:rsidR="006F7CBA" w:rsidRPr="00FF3F84">
        <w:rPr>
          <w:rFonts w:ascii="Arial" w:hAnsi="Arial" w:hint="cs"/>
          <w:noProof w:val="0"/>
          <w:rtl/>
        </w:rPr>
        <w:t xml:space="preserve"> עם קבלת החזקה בדירה עבר י</w:t>
      </w:r>
      <w:r w:rsidR="00CE5CB0">
        <w:rPr>
          <w:rFonts w:ascii="Arial" w:hAnsi="Arial" w:hint="cs"/>
          <w:noProof w:val="0"/>
          <w:rtl/>
        </w:rPr>
        <w:t>'</w:t>
      </w:r>
      <w:r w:rsidR="006F7CBA" w:rsidRPr="00FF3F84">
        <w:rPr>
          <w:rFonts w:ascii="Arial" w:hAnsi="Arial" w:hint="cs"/>
          <w:noProof w:val="0"/>
          <w:rtl/>
        </w:rPr>
        <w:t xml:space="preserve"> להתגורר בה והוא מתגורר בה עד היום. </w:t>
      </w:r>
      <w:r w:rsidR="006F7CBA" w:rsidRPr="00FF3F84">
        <w:rPr>
          <w:rFonts w:ascii="Arial" w:hAnsi="Arial" w:hint="cs"/>
          <w:noProof w:val="0"/>
          <w:rtl/>
        </w:rPr>
        <w:lastRenderedPageBreak/>
        <w:t>הדירה נרכשה בסך של 1.5 מיליון ₪ ומתוך סכום זה</w:t>
      </w:r>
      <w:r w:rsidR="008F4CB6">
        <w:rPr>
          <w:rFonts w:ascii="Arial" w:hAnsi="Arial" w:hint="cs"/>
          <w:noProof w:val="0"/>
          <w:rtl/>
        </w:rPr>
        <w:t>,</w:t>
      </w:r>
      <w:r w:rsidR="006F7CBA" w:rsidRPr="00FF3F84">
        <w:rPr>
          <w:rFonts w:ascii="Arial" w:hAnsi="Arial" w:hint="cs"/>
          <w:noProof w:val="0"/>
          <w:rtl/>
        </w:rPr>
        <w:t xml:space="preserve"> סך של כחצי מיליון ₪ שולם ע"י פ</w:t>
      </w:r>
      <w:r w:rsidR="00CE5CB0">
        <w:rPr>
          <w:rFonts w:ascii="Arial" w:hAnsi="Arial" w:hint="cs"/>
          <w:noProof w:val="0"/>
          <w:rtl/>
        </w:rPr>
        <w:t>'</w:t>
      </w:r>
      <w:r w:rsidR="006F7CBA" w:rsidRPr="00FF3F84">
        <w:rPr>
          <w:rFonts w:ascii="Arial" w:hAnsi="Arial" w:hint="cs"/>
          <w:noProof w:val="0"/>
          <w:rtl/>
        </w:rPr>
        <w:t xml:space="preserve"> ממקורותיו והיתרה שולמה באמצעות הלוואת משכנתא שפ</w:t>
      </w:r>
      <w:r w:rsidR="00CE5CB0">
        <w:rPr>
          <w:rFonts w:ascii="Arial" w:hAnsi="Arial" w:hint="cs"/>
          <w:noProof w:val="0"/>
          <w:rtl/>
        </w:rPr>
        <w:t>'</w:t>
      </w:r>
      <w:r w:rsidR="006F7CBA" w:rsidRPr="00FF3F84">
        <w:rPr>
          <w:rFonts w:ascii="Arial" w:hAnsi="Arial" w:hint="cs"/>
          <w:noProof w:val="0"/>
          <w:rtl/>
        </w:rPr>
        <w:t xml:space="preserve"> נטל (להלן: </w:t>
      </w:r>
      <w:r w:rsidR="006F7CBA" w:rsidRPr="00FF3F84">
        <w:rPr>
          <w:rFonts w:ascii="Arial" w:hAnsi="Arial" w:hint="cs"/>
          <w:b/>
          <w:bCs/>
          <w:noProof w:val="0"/>
          <w:rtl/>
        </w:rPr>
        <w:t>המשכנתא</w:t>
      </w:r>
      <w:r w:rsidR="006F7CBA" w:rsidRPr="00FF3F84">
        <w:rPr>
          <w:rFonts w:ascii="Arial" w:hAnsi="Arial" w:hint="cs"/>
          <w:noProof w:val="0"/>
          <w:rtl/>
        </w:rPr>
        <w:t>). י</w:t>
      </w:r>
      <w:r w:rsidR="00CE5CB0">
        <w:rPr>
          <w:rFonts w:ascii="Arial" w:hAnsi="Arial" w:hint="cs"/>
          <w:noProof w:val="0"/>
          <w:rtl/>
        </w:rPr>
        <w:t>'</w:t>
      </w:r>
      <w:r w:rsidR="006F7CBA" w:rsidRPr="00FF3F84">
        <w:rPr>
          <w:rFonts w:ascii="Arial" w:hAnsi="Arial" w:hint="cs"/>
          <w:noProof w:val="0"/>
          <w:rtl/>
        </w:rPr>
        <w:t xml:space="preserve"> טען שהוא לבדו שילם את תשלומי המשכנתא ופ</w:t>
      </w:r>
      <w:r w:rsidR="00CE5CB0">
        <w:rPr>
          <w:rFonts w:ascii="Arial" w:hAnsi="Arial" w:hint="cs"/>
          <w:noProof w:val="0"/>
          <w:rtl/>
        </w:rPr>
        <w:t>'</w:t>
      </w:r>
      <w:r w:rsidR="006F7CBA" w:rsidRPr="00FF3F84">
        <w:rPr>
          <w:rFonts w:ascii="Arial" w:hAnsi="Arial" w:hint="cs"/>
          <w:noProof w:val="0"/>
          <w:rtl/>
        </w:rPr>
        <w:t xml:space="preserve"> טען שהוא שילם את תשלומי המשכנתא וי</w:t>
      </w:r>
      <w:r w:rsidR="00CE5CB0">
        <w:rPr>
          <w:rFonts w:ascii="Arial" w:hAnsi="Arial" w:hint="cs"/>
          <w:noProof w:val="0"/>
          <w:rtl/>
        </w:rPr>
        <w:t>'</w:t>
      </w:r>
      <w:r w:rsidR="006F7CBA" w:rsidRPr="00FF3F84">
        <w:rPr>
          <w:rFonts w:ascii="Arial" w:hAnsi="Arial" w:hint="cs"/>
          <w:noProof w:val="0"/>
          <w:rtl/>
        </w:rPr>
        <w:t xml:space="preserve"> שילם לו דמי שכירות בגין מגוריו בדירה.</w:t>
      </w:r>
    </w:p>
    <w:p w:rsidR="006F7CBA" w:rsidRPr="00FF3F84"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4.</w:t>
      </w:r>
      <w:r w:rsidRPr="00FF3F84">
        <w:rPr>
          <w:rFonts w:ascii="Arial" w:hAnsi="Arial" w:hint="cs"/>
          <w:noProof w:val="0"/>
          <w:rtl/>
        </w:rPr>
        <w:tab/>
      </w:r>
      <w:r w:rsidR="006F7CBA" w:rsidRPr="00FF3F84">
        <w:rPr>
          <w:rFonts w:ascii="Arial" w:hAnsi="Arial" w:hint="cs"/>
          <w:noProof w:val="0"/>
          <w:rtl/>
        </w:rPr>
        <w:t>י</w:t>
      </w:r>
      <w:r w:rsidR="00CE5CB0">
        <w:rPr>
          <w:rFonts w:ascii="Arial" w:hAnsi="Arial" w:hint="cs"/>
          <w:noProof w:val="0"/>
          <w:rtl/>
        </w:rPr>
        <w:t>'</w:t>
      </w:r>
      <w:r w:rsidR="006F7CBA" w:rsidRPr="00FF3F84">
        <w:rPr>
          <w:rFonts w:ascii="Arial" w:hAnsi="Arial" w:hint="cs"/>
          <w:noProof w:val="0"/>
          <w:rtl/>
        </w:rPr>
        <w:t xml:space="preserve"> הגיש כנגד פ</w:t>
      </w:r>
      <w:r w:rsidR="00CE5CB0">
        <w:rPr>
          <w:rFonts w:ascii="Arial" w:hAnsi="Arial" w:hint="cs"/>
          <w:noProof w:val="0"/>
          <w:rtl/>
        </w:rPr>
        <w:t>'</w:t>
      </w:r>
      <w:r w:rsidR="006F7CBA" w:rsidRPr="00FF3F84">
        <w:rPr>
          <w:rFonts w:ascii="Arial" w:hAnsi="Arial" w:hint="cs"/>
          <w:noProof w:val="0"/>
          <w:rtl/>
        </w:rPr>
        <w:t xml:space="preserve"> תביעה שבמסגרתה עתר להצהרה לפיה הצדדים חיו כידועים בציבור וי</w:t>
      </w:r>
      <w:r w:rsidR="00CE5CB0">
        <w:rPr>
          <w:rFonts w:ascii="Arial" w:hAnsi="Arial" w:hint="cs"/>
          <w:noProof w:val="0"/>
          <w:rtl/>
        </w:rPr>
        <w:t>'</w:t>
      </w:r>
      <w:r w:rsidR="006F7CBA" w:rsidRPr="00FF3F84">
        <w:rPr>
          <w:rFonts w:ascii="Arial" w:hAnsi="Arial" w:hint="cs"/>
          <w:noProof w:val="0"/>
          <w:rtl/>
        </w:rPr>
        <w:t xml:space="preserve"> הוא שותף בבעלות על הדירה בהתאם להשקעתו "</w:t>
      </w:r>
      <w:r w:rsidR="006F7CBA" w:rsidRPr="00FF3F84">
        <w:rPr>
          <w:rFonts w:ascii="Arial" w:hAnsi="Arial" w:hint="cs"/>
          <w:b/>
          <w:bCs/>
          <w:noProof w:val="0"/>
          <w:rtl/>
        </w:rPr>
        <w:t xml:space="preserve">ולכל הפחות </w:t>
      </w:r>
      <w:r w:rsidR="00C473A2" w:rsidRPr="00FF3F84">
        <w:rPr>
          <w:rFonts w:ascii="Arial" w:hAnsi="Arial" w:hint="cs"/>
          <w:b/>
          <w:bCs/>
          <w:noProof w:val="0"/>
          <w:rtl/>
        </w:rPr>
        <w:t>ל</w:t>
      </w:r>
      <w:r w:rsidR="006F7CBA" w:rsidRPr="00FF3F84">
        <w:rPr>
          <w:rFonts w:ascii="Arial" w:hAnsi="Arial" w:hint="cs"/>
          <w:b/>
          <w:bCs/>
          <w:noProof w:val="0"/>
          <w:rtl/>
        </w:rPr>
        <w:t>שני</w:t>
      </w:r>
      <w:r w:rsidR="00C473A2" w:rsidRPr="00FF3F84">
        <w:rPr>
          <w:rFonts w:ascii="Arial" w:hAnsi="Arial" w:hint="cs"/>
          <w:b/>
          <w:bCs/>
          <w:noProof w:val="0"/>
          <w:rtl/>
        </w:rPr>
        <w:t xml:space="preserve"> </w:t>
      </w:r>
      <w:r w:rsidR="006F7CBA" w:rsidRPr="00FF3F84">
        <w:rPr>
          <w:rFonts w:ascii="Arial" w:hAnsi="Arial" w:hint="cs"/>
          <w:b/>
          <w:bCs/>
          <w:noProof w:val="0"/>
          <w:rtl/>
        </w:rPr>
        <w:t>שלישים מהדירה</w:t>
      </w:r>
      <w:r w:rsidR="006F7CBA" w:rsidRPr="00FF3F84">
        <w:rPr>
          <w:rFonts w:ascii="Arial" w:hAnsi="Arial" w:hint="cs"/>
          <w:noProof w:val="0"/>
          <w:rtl/>
        </w:rPr>
        <w:t>". י</w:t>
      </w:r>
      <w:r w:rsidR="00CE5CB0">
        <w:rPr>
          <w:rFonts w:ascii="Arial" w:hAnsi="Arial" w:hint="cs"/>
          <w:noProof w:val="0"/>
          <w:rtl/>
        </w:rPr>
        <w:t>'</w:t>
      </w:r>
      <w:r w:rsidR="006F7CBA" w:rsidRPr="00FF3F84">
        <w:rPr>
          <w:rFonts w:ascii="Arial" w:hAnsi="Arial" w:hint="cs"/>
          <w:noProof w:val="0"/>
          <w:rtl/>
        </w:rPr>
        <w:t xml:space="preserve"> גם עתר לפסק דין הצהרתי לפיו הוא זכאי למחצית הרכוש של פ</w:t>
      </w:r>
      <w:r w:rsidR="00CE5CB0">
        <w:rPr>
          <w:rFonts w:ascii="Arial" w:hAnsi="Arial" w:hint="cs"/>
          <w:noProof w:val="0"/>
          <w:rtl/>
        </w:rPr>
        <w:t>'</w:t>
      </w:r>
      <w:r w:rsidR="006F7CBA" w:rsidRPr="00FF3F84">
        <w:rPr>
          <w:rFonts w:ascii="Arial" w:hAnsi="Arial" w:hint="cs"/>
          <w:noProof w:val="0"/>
          <w:rtl/>
        </w:rPr>
        <w:t xml:space="preserve"> שנצבר בחיים המשותפים וזאת "</w:t>
      </w:r>
      <w:r w:rsidR="006F7CBA" w:rsidRPr="00FF3F84">
        <w:rPr>
          <w:rFonts w:ascii="Arial" w:hAnsi="Arial" w:hint="cs"/>
          <w:b/>
          <w:bCs/>
          <w:noProof w:val="0"/>
          <w:rtl/>
        </w:rPr>
        <w:t>מכוח כללי השיתוף הזוגי</w:t>
      </w:r>
      <w:r w:rsidR="006F7CBA" w:rsidRPr="00FF3F84">
        <w:rPr>
          <w:rFonts w:ascii="Arial" w:hAnsi="Arial" w:hint="cs"/>
          <w:noProof w:val="0"/>
          <w:rtl/>
        </w:rPr>
        <w:t>". פ</w:t>
      </w:r>
      <w:r w:rsidR="00CE5CB0">
        <w:rPr>
          <w:rFonts w:ascii="Arial" w:hAnsi="Arial" w:hint="cs"/>
          <w:noProof w:val="0"/>
          <w:rtl/>
        </w:rPr>
        <w:t>'</w:t>
      </w:r>
      <w:r w:rsidR="006F7CBA" w:rsidRPr="00FF3F84">
        <w:rPr>
          <w:rFonts w:ascii="Arial" w:hAnsi="Arial" w:hint="cs"/>
          <w:noProof w:val="0"/>
          <w:rtl/>
        </w:rPr>
        <w:t xml:space="preserve"> טען שה</w:t>
      </w:r>
      <w:r w:rsidR="00C473A2" w:rsidRPr="00FF3F84">
        <w:rPr>
          <w:rFonts w:ascii="Arial" w:hAnsi="Arial" w:hint="cs"/>
          <w:noProof w:val="0"/>
          <w:rtl/>
        </w:rPr>
        <w:t>צדדים</w:t>
      </w:r>
      <w:r w:rsidR="006F7CBA" w:rsidRPr="00FF3F84">
        <w:rPr>
          <w:rFonts w:ascii="Arial" w:hAnsi="Arial" w:hint="cs"/>
          <w:noProof w:val="0"/>
          <w:rtl/>
        </w:rPr>
        <w:t xml:space="preserve"> כלל לא היו ידועים בציבור ולא היה ביניהם כל שיתוף. לטענתו, הקשר שלהם התמצה בבילויים ובטיולים</w:t>
      </w:r>
      <w:r w:rsidR="008F4CB6">
        <w:rPr>
          <w:rFonts w:ascii="Arial" w:hAnsi="Arial" w:hint="cs"/>
          <w:noProof w:val="0"/>
          <w:rtl/>
        </w:rPr>
        <w:t xml:space="preserve"> ויש לדחות את התביעה</w:t>
      </w:r>
      <w:r w:rsidR="006F7CBA" w:rsidRPr="00FF3F84">
        <w:rPr>
          <w:rFonts w:ascii="Arial" w:hAnsi="Arial" w:hint="cs"/>
          <w:noProof w:val="0"/>
          <w:rtl/>
        </w:rPr>
        <w:t>.</w:t>
      </w:r>
    </w:p>
    <w:p w:rsidR="006F7CBA" w:rsidRPr="008F4CB6"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5.</w:t>
      </w:r>
      <w:r w:rsidRPr="00FF3F84">
        <w:rPr>
          <w:rFonts w:ascii="Arial" w:hAnsi="Arial" w:hint="cs"/>
          <w:noProof w:val="0"/>
          <w:rtl/>
        </w:rPr>
        <w:tab/>
      </w:r>
      <w:r w:rsidR="006F7CBA" w:rsidRPr="00FF3F84">
        <w:rPr>
          <w:rFonts w:ascii="Arial" w:hAnsi="Arial" w:hint="cs"/>
          <w:noProof w:val="0"/>
          <w:rtl/>
        </w:rPr>
        <w:t>על פי הפסיקה</w:t>
      </w:r>
      <w:r w:rsidR="008F4CB6">
        <w:rPr>
          <w:rFonts w:ascii="Arial" w:hAnsi="Arial" w:hint="cs"/>
          <w:noProof w:val="0"/>
          <w:rtl/>
        </w:rPr>
        <w:t>,</w:t>
      </w:r>
      <w:r w:rsidR="006F7CBA" w:rsidRPr="00FF3F84">
        <w:rPr>
          <w:rFonts w:ascii="Arial" w:hAnsi="Arial" w:hint="cs"/>
          <w:noProof w:val="0"/>
          <w:rtl/>
        </w:rPr>
        <w:t xml:space="preserve"> יש ל</w:t>
      </w:r>
      <w:r w:rsidR="00A46D96">
        <w:rPr>
          <w:rFonts w:ascii="Arial" w:hAnsi="Arial" w:hint="cs"/>
          <w:noProof w:val="0"/>
          <w:rtl/>
        </w:rPr>
        <w:t>נקוט משנה זהירות בטרם הכרזה על ב</w:t>
      </w:r>
      <w:r w:rsidR="006F7CBA" w:rsidRPr="00FF3F84">
        <w:rPr>
          <w:rFonts w:ascii="Arial" w:hAnsi="Arial" w:hint="cs"/>
          <w:noProof w:val="0"/>
          <w:rtl/>
        </w:rPr>
        <w:t>ני זוג כידועים בציבור. טענת פ</w:t>
      </w:r>
      <w:r w:rsidR="00CE5CB0">
        <w:rPr>
          <w:rFonts w:ascii="Arial" w:hAnsi="Arial" w:hint="cs"/>
          <w:noProof w:val="0"/>
          <w:rtl/>
        </w:rPr>
        <w:t>'</w:t>
      </w:r>
      <w:r w:rsidR="006F7CBA" w:rsidRPr="00FF3F84">
        <w:rPr>
          <w:rFonts w:ascii="Arial" w:hAnsi="Arial" w:hint="cs"/>
          <w:noProof w:val="0"/>
          <w:rtl/>
        </w:rPr>
        <w:t xml:space="preserve"> שכל אחד מהם קיים במקביל קשרים עם גברים אחרים לא הוכחה. בשנת 2017 הצדדים פנו לסוכנות פונדקאות במטרה להביא יחד ילד לעולם. אולם, מדובר רק במחשבה שלא השתכללה למעשה כלשהו ומדובר בבירור ראשוני בלבד. </w:t>
      </w:r>
    </w:p>
    <w:p w:rsidR="006F7CBA" w:rsidRPr="00FF3F84"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6.</w:t>
      </w:r>
      <w:r w:rsidRPr="00FF3F84">
        <w:rPr>
          <w:rFonts w:ascii="Arial" w:hAnsi="Arial" w:hint="cs"/>
          <w:noProof w:val="0"/>
          <w:rtl/>
        </w:rPr>
        <w:tab/>
      </w:r>
      <w:r w:rsidR="006F7CBA" w:rsidRPr="00FF3F84">
        <w:rPr>
          <w:rFonts w:ascii="Arial" w:hAnsi="Arial" w:hint="cs"/>
          <w:noProof w:val="0"/>
          <w:rtl/>
        </w:rPr>
        <w:t>הצדדים מעולם לא ניהלו חשבון בנק משותף</w:t>
      </w:r>
      <w:r w:rsidR="00C473A2" w:rsidRPr="00FF3F84">
        <w:rPr>
          <w:rFonts w:ascii="Arial" w:hAnsi="Arial" w:hint="cs"/>
          <w:noProof w:val="0"/>
          <w:rtl/>
        </w:rPr>
        <w:t>,</w:t>
      </w:r>
      <w:r w:rsidR="006F7CBA" w:rsidRPr="00FF3F84">
        <w:rPr>
          <w:rFonts w:ascii="Arial" w:hAnsi="Arial" w:hint="cs"/>
          <w:noProof w:val="0"/>
          <w:rtl/>
        </w:rPr>
        <w:t xml:space="preserve"> אף אחד לא היה מורשה לפעול בחשבון הבנק של משנהו ולא היה ל</w:t>
      </w:r>
      <w:r w:rsidR="00C473A2" w:rsidRPr="00FF3F84">
        <w:rPr>
          <w:rFonts w:ascii="Arial" w:hAnsi="Arial" w:hint="cs"/>
          <w:noProof w:val="0"/>
          <w:rtl/>
        </w:rPr>
        <w:t>מ</w:t>
      </w:r>
      <w:r w:rsidR="006F7CBA" w:rsidRPr="00FF3F84">
        <w:rPr>
          <w:rFonts w:ascii="Arial" w:hAnsi="Arial" w:hint="cs"/>
          <w:noProof w:val="0"/>
          <w:rtl/>
        </w:rPr>
        <w:t xml:space="preserve">י מהם כרטיס אשראי לחיוב חשבונות של משנהו. כל אחד ניהל את חשבון הבנק שלו בנפרד ומימן את חיי היום יום שלו בעצמו וממקורותיו. אמנם הצדדים נפגשו מעת לעת ונסעו לחופשות משותפות ואולם כל אחד מהם שמר על מרכז חייו במדינה אחרת. בשנים 2013-2017 הצדדים שהו יחדיו באותה מדינה כ </w:t>
      </w:r>
      <w:r w:rsidR="006F7CBA" w:rsidRPr="00FF3F84">
        <w:rPr>
          <w:rFonts w:ascii="Arial" w:hAnsi="Arial"/>
          <w:noProof w:val="0"/>
          <w:rtl/>
        </w:rPr>
        <w:t>–</w:t>
      </w:r>
      <w:r w:rsidR="006F7CBA" w:rsidRPr="00FF3F84">
        <w:rPr>
          <w:rFonts w:ascii="Arial" w:hAnsi="Arial" w:hint="cs"/>
          <w:noProof w:val="0"/>
          <w:rtl/>
        </w:rPr>
        <w:t xml:space="preserve"> 57 ימים בממוצע דהיינו  - 15% מהזמן שחולק למספר ביקורים</w:t>
      </w:r>
      <w:r w:rsidR="00C473A2" w:rsidRPr="00FF3F84">
        <w:rPr>
          <w:rFonts w:ascii="Arial" w:hAnsi="Arial" w:hint="cs"/>
          <w:noProof w:val="0"/>
          <w:rtl/>
        </w:rPr>
        <w:t>,</w:t>
      </w:r>
      <w:r w:rsidR="006F7CBA" w:rsidRPr="00FF3F84">
        <w:rPr>
          <w:rFonts w:ascii="Arial" w:hAnsi="Arial" w:hint="cs"/>
          <w:noProof w:val="0"/>
          <w:rtl/>
        </w:rPr>
        <w:t xml:space="preserve"> חלקם בישראל וחלקם בצרפת. לכן, לא ניתן להגדיר אותם כידועים בציבור מאחר שלא היו להם מגורים משותפים ולא משק בית משותף. רוב רובו של הזמן הם שהו בנפרד זה מזה. בנוסף, הוכח שפ</w:t>
      </w:r>
      <w:r w:rsidR="00CE5CB0">
        <w:rPr>
          <w:rFonts w:ascii="Arial" w:hAnsi="Arial" w:hint="cs"/>
          <w:noProof w:val="0"/>
          <w:rtl/>
        </w:rPr>
        <w:t>'</w:t>
      </w:r>
      <w:r w:rsidR="006D245C">
        <w:rPr>
          <w:rFonts w:ascii="Arial" w:hAnsi="Arial" w:hint="cs"/>
          <w:noProof w:val="0"/>
          <w:rtl/>
        </w:rPr>
        <w:t xml:space="preserve"> שקל לעבור להתגורר בק'</w:t>
      </w:r>
      <w:r w:rsidR="006F7CBA" w:rsidRPr="00FF3F84">
        <w:rPr>
          <w:rFonts w:ascii="Arial" w:hAnsi="Arial" w:hint="cs"/>
          <w:noProof w:val="0"/>
          <w:rtl/>
        </w:rPr>
        <w:t xml:space="preserve"> והוא אף רכש שם דירה וניגש למבחני לשכת עורכי הדין שם ולא הוכח שי</w:t>
      </w:r>
      <w:r w:rsidR="00CE5CB0">
        <w:rPr>
          <w:rFonts w:ascii="Arial" w:hAnsi="Arial" w:hint="cs"/>
          <w:noProof w:val="0"/>
          <w:rtl/>
        </w:rPr>
        <w:t>'</w:t>
      </w:r>
      <w:r w:rsidR="006D245C">
        <w:rPr>
          <w:rFonts w:ascii="Arial" w:hAnsi="Arial" w:hint="cs"/>
          <w:noProof w:val="0"/>
          <w:rtl/>
        </w:rPr>
        <w:t xml:space="preserve"> תכנן להגר לק'</w:t>
      </w:r>
      <w:r w:rsidR="006F7CBA" w:rsidRPr="00FF3F84">
        <w:rPr>
          <w:rFonts w:ascii="Arial" w:hAnsi="Arial" w:hint="cs"/>
          <w:noProof w:val="0"/>
          <w:rtl/>
        </w:rPr>
        <w:t xml:space="preserve"> על מנת לגור ביחד עם פ</w:t>
      </w:r>
      <w:r w:rsidR="00CE5CB0">
        <w:rPr>
          <w:rFonts w:ascii="Arial" w:hAnsi="Arial" w:hint="cs"/>
          <w:noProof w:val="0"/>
          <w:rtl/>
        </w:rPr>
        <w:t>'</w:t>
      </w:r>
      <w:r w:rsidR="006F7CBA" w:rsidRPr="00FF3F84">
        <w:rPr>
          <w:rFonts w:ascii="Arial" w:hAnsi="Arial" w:hint="cs"/>
          <w:noProof w:val="0"/>
          <w:rtl/>
        </w:rPr>
        <w:t>.</w:t>
      </w:r>
    </w:p>
    <w:p w:rsidR="006F7CBA" w:rsidRPr="00CE5CB0"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7.</w:t>
      </w:r>
      <w:r w:rsidRPr="00FF3F84">
        <w:rPr>
          <w:rFonts w:ascii="Arial" w:hAnsi="Arial" w:hint="cs"/>
          <w:noProof w:val="0"/>
          <w:rtl/>
        </w:rPr>
        <w:tab/>
      </w:r>
      <w:r w:rsidR="006F7CBA" w:rsidRPr="00FF3F84">
        <w:rPr>
          <w:rFonts w:ascii="Arial" w:hAnsi="Arial" w:hint="cs"/>
          <w:noProof w:val="0"/>
          <w:rtl/>
        </w:rPr>
        <w:t>בין הצדדים התקיים קשר זוגי, אינטימי, קרוב ועמוק שכלל תקשורת תדירה במשך תקופה של מעל עשר שנים. אולם, קשר זה לא עונה על הגדרת בני זוג ידועים בציבור שכן הצדדים לא חיו יחד ולא ניהלו משק בית משותף ולכן נדחית טענתו של י</w:t>
      </w:r>
      <w:r w:rsidR="00CE5CB0">
        <w:rPr>
          <w:rFonts w:ascii="Arial" w:hAnsi="Arial" w:hint="cs"/>
          <w:noProof w:val="0"/>
          <w:rtl/>
        </w:rPr>
        <w:t>'</w:t>
      </w:r>
      <w:r w:rsidR="006F7CBA" w:rsidRPr="00FF3F84">
        <w:rPr>
          <w:rFonts w:ascii="Arial" w:hAnsi="Arial" w:hint="cs"/>
          <w:noProof w:val="0"/>
          <w:rtl/>
        </w:rPr>
        <w:t xml:space="preserve"> שהצדדים חיו כידועים בציבור.</w:t>
      </w:r>
    </w:p>
    <w:p w:rsidR="006F7CBA" w:rsidRPr="00FF3F84" w:rsidRDefault="006F7CBA" w:rsidP="00FF3F84">
      <w:pPr>
        <w:pStyle w:val="ad"/>
        <w:spacing w:line="360" w:lineRule="auto"/>
        <w:rPr>
          <w:rFonts w:ascii="Arial" w:hAnsi="Arial"/>
          <w:noProof w:val="0"/>
          <w:rtl/>
        </w:rPr>
      </w:pPr>
    </w:p>
    <w:p w:rsidR="006F7CBA" w:rsidRPr="00FF3F84" w:rsidRDefault="007E3941" w:rsidP="00FF3F84">
      <w:pPr>
        <w:spacing w:line="360" w:lineRule="auto"/>
        <w:ind w:left="720" w:hanging="720"/>
        <w:jc w:val="both"/>
        <w:rPr>
          <w:rFonts w:ascii="Arial" w:hAnsi="Arial"/>
          <w:noProof w:val="0"/>
        </w:rPr>
      </w:pPr>
      <w:r w:rsidRPr="00FF3F84">
        <w:rPr>
          <w:rFonts w:ascii="Arial" w:hAnsi="Arial" w:hint="cs"/>
          <w:noProof w:val="0"/>
          <w:rtl/>
        </w:rPr>
        <w:t>8.</w:t>
      </w:r>
      <w:r w:rsidRPr="00FF3F84">
        <w:rPr>
          <w:rFonts w:ascii="Arial" w:hAnsi="Arial" w:hint="cs"/>
          <w:noProof w:val="0"/>
          <w:rtl/>
        </w:rPr>
        <w:tab/>
      </w:r>
      <w:r w:rsidR="006F7CBA" w:rsidRPr="00FF3F84">
        <w:rPr>
          <w:rFonts w:ascii="Arial" w:hAnsi="Arial" w:hint="cs"/>
          <w:noProof w:val="0"/>
          <w:rtl/>
        </w:rPr>
        <w:t xml:space="preserve">לאור זאת, מתייתר הצורך לבחון מהו המשטר הרכושי שחל עליהם. אולם, למעלה מן הצורך, אף אם היה נקבע שהצדדים הם ידועים בציבור, לא חל עליהם משטר רכושי של </w:t>
      </w:r>
      <w:r w:rsidR="006F7CBA" w:rsidRPr="00FF3F84">
        <w:rPr>
          <w:rFonts w:ascii="Arial" w:hAnsi="Arial" w:hint="cs"/>
          <w:noProof w:val="0"/>
          <w:rtl/>
        </w:rPr>
        <w:lastRenderedPageBreak/>
        <w:t>שיתוף בנכסים. הנטל הרובץ על ידוע בציבור להוכחת שיתוף בנכסים הוא כבד יותר משל אדם נשוי והפסיקה הדגישה שיש להיזהר מהחלת הסדר של שיתוף רכושי בין ידועים בציבור</w:t>
      </w:r>
      <w:r w:rsidR="008F4CB6">
        <w:rPr>
          <w:rFonts w:ascii="Arial" w:hAnsi="Arial" w:hint="cs"/>
          <w:noProof w:val="0"/>
          <w:rtl/>
        </w:rPr>
        <w:t>,</w:t>
      </w:r>
      <w:r w:rsidR="006F7CBA" w:rsidRPr="00FF3F84">
        <w:rPr>
          <w:rFonts w:ascii="Arial" w:hAnsi="Arial" w:hint="cs"/>
          <w:noProof w:val="0"/>
          <w:rtl/>
        </w:rPr>
        <w:t xml:space="preserve"> כשהצדדים עצמם לא התכוונו להחיל על עצמם שיתוף רכושי. במקרה דנן לא הוכח רכיב המאמץ המשותף ואין מקום לראות בצדדים כמי שהתכוונו לשתף איש את רעהו בנכסיהם. כל אחד ניהל בנפרד את נכסיו, לא היו כמעט העברות כספים ביניהם ולא התקיימה "קופה רעיונית משותפת".</w:t>
      </w:r>
    </w:p>
    <w:p w:rsidR="006F7CBA" w:rsidRPr="00FF3F84"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9.</w:t>
      </w:r>
      <w:r w:rsidRPr="00FF3F84">
        <w:rPr>
          <w:rFonts w:ascii="Arial" w:hAnsi="Arial" w:hint="cs"/>
          <w:noProof w:val="0"/>
          <w:rtl/>
        </w:rPr>
        <w:tab/>
      </w:r>
      <w:r w:rsidR="006F7CBA" w:rsidRPr="00FF3F84">
        <w:rPr>
          <w:rFonts w:ascii="Arial" w:hAnsi="Arial" w:hint="cs"/>
          <w:noProof w:val="0"/>
          <w:rtl/>
        </w:rPr>
        <w:t>למרות זאת, בנוגע לדירה "</w:t>
      </w:r>
      <w:r w:rsidR="006F7CBA" w:rsidRPr="00FF3F84">
        <w:rPr>
          <w:rFonts w:ascii="Arial" w:hAnsi="Arial" w:hint="cs"/>
          <w:b/>
          <w:bCs/>
          <w:noProof w:val="0"/>
          <w:rtl/>
        </w:rPr>
        <w:t>התגבשה בין הצדדים הסכמה לפיה הבעלות בה אינה רק של הנתבע למרות שמלוא הזכויות נרשמו על שמו בלבד</w:t>
      </w:r>
      <w:r w:rsidR="006F7CBA" w:rsidRPr="00FF3F84">
        <w:rPr>
          <w:rFonts w:ascii="Arial" w:hAnsi="Arial" w:hint="cs"/>
          <w:noProof w:val="0"/>
          <w:rtl/>
        </w:rPr>
        <w:t>". י</w:t>
      </w:r>
      <w:r w:rsidR="00CE5CB0">
        <w:rPr>
          <w:rFonts w:ascii="Arial" w:hAnsi="Arial" w:hint="cs"/>
          <w:noProof w:val="0"/>
          <w:rtl/>
        </w:rPr>
        <w:t>'</w:t>
      </w:r>
      <w:r w:rsidR="006F7CBA" w:rsidRPr="00FF3F84">
        <w:rPr>
          <w:rFonts w:ascii="Arial" w:hAnsi="Arial" w:hint="cs"/>
          <w:noProof w:val="0"/>
          <w:rtl/>
        </w:rPr>
        <w:t xml:space="preserve"> הוכיח שהוא מימן חלק מ</w:t>
      </w:r>
      <w:r w:rsidR="008F4CB6">
        <w:rPr>
          <w:rFonts w:ascii="Arial" w:hAnsi="Arial" w:hint="cs"/>
          <w:noProof w:val="0"/>
          <w:rtl/>
        </w:rPr>
        <w:t>הסכום שנדרש ל</w:t>
      </w:r>
      <w:r w:rsidR="006F7CBA" w:rsidRPr="00FF3F84">
        <w:rPr>
          <w:rFonts w:ascii="Arial" w:hAnsi="Arial" w:hint="cs"/>
          <w:noProof w:val="0"/>
          <w:rtl/>
        </w:rPr>
        <w:t>רכישת הדירה ב</w:t>
      </w:r>
      <w:r w:rsidR="00C473A2" w:rsidRPr="00FF3F84">
        <w:rPr>
          <w:rFonts w:ascii="Arial" w:hAnsi="Arial" w:hint="cs"/>
          <w:noProof w:val="0"/>
          <w:rtl/>
        </w:rPr>
        <w:t xml:space="preserve">אופן </w:t>
      </w:r>
      <w:r w:rsidR="006F7CBA" w:rsidRPr="00FF3F84">
        <w:rPr>
          <w:rFonts w:ascii="Arial" w:hAnsi="Arial" w:hint="cs"/>
          <w:noProof w:val="0"/>
          <w:rtl/>
        </w:rPr>
        <w:t>של תשלום החזרי המשכנתא. הוכח שלאחר שנה וחצי ששניהם שילמו את המשכנתא יחדיו, י</w:t>
      </w:r>
      <w:r w:rsidR="00CE5CB0">
        <w:rPr>
          <w:rFonts w:ascii="Arial" w:hAnsi="Arial" w:hint="cs"/>
          <w:noProof w:val="0"/>
          <w:rtl/>
        </w:rPr>
        <w:t>'</w:t>
      </w:r>
      <w:r w:rsidR="006F7CBA" w:rsidRPr="00FF3F84">
        <w:rPr>
          <w:rFonts w:ascii="Arial" w:hAnsi="Arial" w:hint="cs"/>
          <w:noProof w:val="0"/>
          <w:rtl/>
        </w:rPr>
        <w:t xml:space="preserve"> נשא בהחזרי המשכנתא במלואם. בין הצדדים מעולם לא נחתם הסכם שכירות וי</w:t>
      </w:r>
      <w:r w:rsidR="00CE5CB0">
        <w:rPr>
          <w:rFonts w:ascii="Arial" w:hAnsi="Arial" w:hint="cs"/>
          <w:noProof w:val="0"/>
          <w:rtl/>
        </w:rPr>
        <w:t>'</w:t>
      </w:r>
      <w:r w:rsidR="006F7CBA" w:rsidRPr="00FF3F84">
        <w:rPr>
          <w:rFonts w:ascii="Arial" w:hAnsi="Arial" w:hint="cs"/>
          <w:noProof w:val="0"/>
          <w:rtl/>
        </w:rPr>
        <w:t xml:space="preserve"> אף שילם עבור סיוד הבניין, תיקון צנרת והתקנת מזגן, הוצאות שמשולמות בד"כ ע"י הבעלים ולא ע"י השוכר.</w:t>
      </w:r>
    </w:p>
    <w:p w:rsidR="006F7CBA" w:rsidRPr="00FF3F84"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b/>
          <w:bCs/>
          <w:noProof w:val="0"/>
        </w:rPr>
      </w:pPr>
      <w:r w:rsidRPr="00FF3F84">
        <w:rPr>
          <w:rFonts w:ascii="Arial" w:hAnsi="Arial" w:hint="cs"/>
          <w:noProof w:val="0"/>
          <w:rtl/>
        </w:rPr>
        <w:t>10.</w:t>
      </w:r>
      <w:r w:rsidRPr="00FF3F84">
        <w:rPr>
          <w:rFonts w:ascii="Arial" w:hAnsi="Arial" w:hint="cs"/>
          <w:noProof w:val="0"/>
          <w:rtl/>
        </w:rPr>
        <w:tab/>
      </w:r>
      <w:r w:rsidR="006F7CBA" w:rsidRPr="00FF3F84">
        <w:rPr>
          <w:rFonts w:ascii="Arial" w:hAnsi="Arial" w:hint="cs"/>
          <w:noProof w:val="0"/>
          <w:rtl/>
        </w:rPr>
        <w:t>בחודשים שבהם הוקפאו החזרי המשכנתא עקב משבר הקורונה, י</w:t>
      </w:r>
      <w:r w:rsidR="00CE5CB0">
        <w:rPr>
          <w:rFonts w:ascii="Arial" w:hAnsi="Arial" w:hint="cs"/>
          <w:noProof w:val="0"/>
          <w:rtl/>
        </w:rPr>
        <w:t>'</w:t>
      </w:r>
      <w:r w:rsidR="006F7CBA" w:rsidRPr="00FF3F84">
        <w:rPr>
          <w:rFonts w:ascii="Arial" w:hAnsi="Arial" w:hint="cs"/>
          <w:noProof w:val="0"/>
          <w:rtl/>
        </w:rPr>
        <w:t xml:space="preserve"> הפסיק לשלם לפ</w:t>
      </w:r>
      <w:r w:rsidR="00CE5CB0">
        <w:rPr>
          <w:rFonts w:ascii="Arial" w:hAnsi="Arial" w:hint="cs"/>
          <w:noProof w:val="0"/>
          <w:rtl/>
        </w:rPr>
        <w:t>'</w:t>
      </w:r>
      <w:r w:rsidR="006F7CBA" w:rsidRPr="00FF3F84">
        <w:rPr>
          <w:rFonts w:ascii="Arial" w:hAnsi="Arial" w:hint="cs"/>
          <w:noProof w:val="0"/>
          <w:rtl/>
        </w:rPr>
        <w:t xml:space="preserve"> סך של 6,200 ₪ לחודש ורק עם תום ההקפאה הוא שב לשלם את ההחזרים החודשיים. אילו היה מדובר בדמי שכירות, לא ה</w:t>
      </w:r>
      <w:r w:rsidR="00C473A2" w:rsidRPr="00FF3F84">
        <w:rPr>
          <w:rFonts w:ascii="Arial" w:hAnsi="Arial" w:hint="cs"/>
          <w:noProof w:val="0"/>
          <w:rtl/>
        </w:rPr>
        <w:t>י</w:t>
      </w:r>
      <w:r w:rsidR="006F7CBA" w:rsidRPr="00FF3F84">
        <w:rPr>
          <w:rFonts w:ascii="Arial" w:hAnsi="Arial" w:hint="cs"/>
          <w:noProof w:val="0"/>
          <w:rtl/>
        </w:rPr>
        <w:t>יתה כל הצדקה להפסיק את התשלומים בתקופה בה הוקפאו החזרי המשכנתא. מאידך, י</w:t>
      </w:r>
      <w:r w:rsidR="00CE5CB0">
        <w:rPr>
          <w:rFonts w:ascii="Arial" w:hAnsi="Arial" w:hint="cs"/>
          <w:noProof w:val="0"/>
          <w:rtl/>
        </w:rPr>
        <w:t>'</w:t>
      </w:r>
      <w:r w:rsidR="006F7CBA" w:rsidRPr="00FF3F84">
        <w:rPr>
          <w:rFonts w:ascii="Arial" w:hAnsi="Arial" w:hint="cs"/>
          <w:noProof w:val="0"/>
          <w:rtl/>
        </w:rPr>
        <w:t xml:space="preserve"> לא נפגש כלל עם עוה"ד שטיפל ברכישת הדירה ולא נכח במעמד חתימת ההסכם. י</w:t>
      </w:r>
      <w:r w:rsidR="00CE5CB0">
        <w:rPr>
          <w:rFonts w:ascii="Arial" w:hAnsi="Arial" w:hint="cs"/>
          <w:noProof w:val="0"/>
          <w:rtl/>
        </w:rPr>
        <w:t>'</w:t>
      </w:r>
      <w:r w:rsidR="006F7CBA" w:rsidRPr="00FF3F84">
        <w:rPr>
          <w:rFonts w:ascii="Arial" w:hAnsi="Arial" w:hint="cs"/>
          <w:noProof w:val="0"/>
          <w:rtl/>
        </w:rPr>
        <w:t xml:space="preserve"> העלה מספר גרסאות לאי רישומו כבעלים נוסף של הדירה ו"</w:t>
      </w:r>
      <w:r w:rsidR="006F7CBA" w:rsidRPr="00FF3F84">
        <w:rPr>
          <w:rFonts w:ascii="Arial" w:hAnsi="Arial" w:hint="cs"/>
          <w:b/>
          <w:bCs/>
          <w:noProof w:val="0"/>
          <w:rtl/>
        </w:rPr>
        <w:t>התפתחות הגרסאות מחלישה את האמון שניתן לתת בדבריו</w:t>
      </w:r>
      <w:r w:rsidR="006F7CBA" w:rsidRPr="00FF3F84">
        <w:rPr>
          <w:rFonts w:ascii="Arial" w:hAnsi="Arial" w:hint="cs"/>
          <w:noProof w:val="0"/>
          <w:rtl/>
        </w:rPr>
        <w:t xml:space="preserve">". אולם, מכלול הנסיבות ובפרט </w:t>
      </w:r>
      <w:r w:rsidR="00A46D96">
        <w:rPr>
          <w:rFonts w:ascii="Arial" w:hAnsi="Arial" w:hint="cs"/>
          <w:noProof w:val="0"/>
          <w:rtl/>
        </w:rPr>
        <w:t>החזרי המשכנתא בהם י</w:t>
      </w:r>
      <w:r w:rsidR="00CE5CB0">
        <w:rPr>
          <w:rFonts w:ascii="Arial" w:hAnsi="Arial" w:hint="cs"/>
          <w:noProof w:val="0"/>
          <w:rtl/>
        </w:rPr>
        <w:t>'</w:t>
      </w:r>
      <w:r w:rsidR="00A46D96">
        <w:rPr>
          <w:rFonts w:ascii="Arial" w:hAnsi="Arial" w:hint="cs"/>
          <w:noProof w:val="0"/>
          <w:rtl/>
        </w:rPr>
        <w:t xml:space="preserve"> נשא, מביא</w:t>
      </w:r>
      <w:r w:rsidR="006F7CBA" w:rsidRPr="00FF3F84">
        <w:rPr>
          <w:rFonts w:ascii="Arial" w:hAnsi="Arial" w:hint="cs"/>
          <w:noProof w:val="0"/>
          <w:rtl/>
        </w:rPr>
        <w:t>ה למסקנה כי: "</w:t>
      </w:r>
      <w:r w:rsidR="006F7CBA" w:rsidRPr="00FF3F84">
        <w:rPr>
          <w:rFonts w:ascii="Arial" w:hAnsi="Arial" w:hint="cs"/>
          <w:b/>
          <w:bCs/>
          <w:noProof w:val="0"/>
          <w:rtl/>
        </w:rPr>
        <w:t>על פי הסכמת הצדדים, התובע הוא בעל חלק מהזכויות בדירה...עלה</w:t>
      </w:r>
      <w:r w:rsidR="00A46D96">
        <w:rPr>
          <w:rFonts w:ascii="Arial" w:hAnsi="Arial" w:hint="cs"/>
          <w:b/>
          <w:bCs/>
          <w:noProof w:val="0"/>
          <w:rtl/>
        </w:rPr>
        <w:t xml:space="preserve"> בידי התובע להוכיח כי הוא השקיע</w:t>
      </w:r>
      <w:r w:rsidR="006F7CBA" w:rsidRPr="00FF3F84">
        <w:rPr>
          <w:rFonts w:ascii="Arial" w:hAnsi="Arial" w:hint="cs"/>
          <w:b/>
          <w:bCs/>
          <w:noProof w:val="0"/>
          <w:rtl/>
        </w:rPr>
        <w:t xml:space="preserve"> כספים ברכישת הדירה בכך שנשא בהחזר חלק מהמשכנתא וכי הצדדים ראו גם בתובע כבעלים של הדירה. הראיות מלמדות כי בין הצדדים הוסכם שהתובע יהיה בעלים של חלק מהזכויות</w:t>
      </w:r>
      <w:r w:rsidR="006F7CBA" w:rsidRPr="00A46D96">
        <w:rPr>
          <w:rFonts w:ascii="Arial" w:hAnsi="Arial" w:hint="cs"/>
          <w:noProof w:val="0"/>
          <w:rtl/>
        </w:rPr>
        <w:t>".</w:t>
      </w:r>
    </w:p>
    <w:p w:rsidR="006F7CBA" w:rsidRPr="00FF3F84"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11.</w:t>
      </w:r>
      <w:r w:rsidRPr="00FF3F84">
        <w:rPr>
          <w:rFonts w:ascii="Arial" w:hAnsi="Arial" w:hint="cs"/>
          <w:noProof w:val="0"/>
          <w:rtl/>
        </w:rPr>
        <w:tab/>
      </w:r>
      <w:r w:rsidR="006F7CBA" w:rsidRPr="00FF3F84">
        <w:rPr>
          <w:rFonts w:ascii="Arial" w:hAnsi="Arial" w:hint="cs"/>
          <w:noProof w:val="0"/>
          <w:rtl/>
        </w:rPr>
        <w:t>בעת בחינת היקף השקעתו של י</w:t>
      </w:r>
      <w:r w:rsidR="00CE5CB0">
        <w:rPr>
          <w:rFonts w:ascii="Arial" w:hAnsi="Arial" w:hint="cs"/>
          <w:noProof w:val="0"/>
          <w:rtl/>
        </w:rPr>
        <w:t>'</w:t>
      </w:r>
      <w:r w:rsidR="006F7CBA" w:rsidRPr="00FF3F84">
        <w:rPr>
          <w:rFonts w:ascii="Arial" w:hAnsi="Arial" w:hint="cs"/>
          <w:noProof w:val="0"/>
          <w:rtl/>
        </w:rPr>
        <w:t xml:space="preserve"> בדירה לא ניתן להתעלם מכך שלאורך 13 שנים שהוא מתגורר בדירה</w:t>
      </w:r>
      <w:r w:rsidR="008F4CB6">
        <w:rPr>
          <w:rFonts w:ascii="Arial" w:hAnsi="Arial" w:hint="cs"/>
          <w:noProof w:val="0"/>
          <w:rtl/>
        </w:rPr>
        <w:t>,</w:t>
      </w:r>
      <w:r w:rsidR="006F7CBA" w:rsidRPr="00FF3F84">
        <w:rPr>
          <w:rFonts w:ascii="Arial" w:hAnsi="Arial" w:hint="cs"/>
          <w:noProof w:val="0"/>
          <w:rtl/>
        </w:rPr>
        <w:t xml:space="preserve"> נחסכת ממנו הוצאה של שכר דירה ופ</w:t>
      </w:r>
      <w:r w:rsidR="00CE5CB0">
        <w:rPr>
          <w:rFonts w:ascii="Arial" w:hAnsi="Arial" w:hint="cs"/>
          <w:noProof w:val="0"/>
          <w:rtl/>
        </w:rPr>
        <w:t>'</w:t>
      </w:r>
      <w:r w:rsidR="006F7CBA" w:rsidRPr="00FF3F84">
        <w:rPr>
          <w:rFonts w:ascii="Arial" w:hAnsi="Arial" w:hint="cs"/>
          <w:noProof w:val="0"/>
          <w:rtl/>
        </w:rPr>
        <w:t xml:space="preserve"> לא משכיר את הדירה ואינו מקבל דמי שכירות</w:t>
      </w:r>
      <w:r w:rsidR="008F4CB6">
        <w:rPr>
          <w:rFonts w:ascii="Arial" w:hAnsi="Arial" w:hint="cs"/>
          <w:noProof w:val="0"/>
          <w:rtl/>
        </w:rPr>
        <w:t>,</w:t>
      </w:r>
      <w:r w:rsidR="006F7CBA" w:rsidRPr="00FF3F84">
        <w:rPr>
          <w:rFonts w:ascii="Arial" w:hAnsi="Arial" w:hint="cs"/>
          <w:noProof w:val="0"/>
          <w:rtl/>
        </w:rPr>
        <w:t xml:space="preserve"> </w:t>
      </w:r>
      <w:r w:rsidR="008F4CB6">
        <w:rPr>
          <w:rFonts w:ascii="Arial" w:hAnsi="Arial" w:hint="cs"/>
          <w:noProof w:val="0"/>
          <w:rtl/>
        </w:rPr>
        <w:t xml:space="preserve">שעה </w:t>
      </w:r>
      <w:r w:rsidR="006F7CBA" w:rsidRPr="00FF3F84">
        <w:rPr>
          <w:rFonts w:ascii="Arial" w:hAnsi="Arial" w:hint="cs"/>
          <w:noProof w:val="0"/>
          <w:rtl/>
        </w:rPr>
        <w:t xml:space="preserve">שהוא לא נמצא בישראל רוב השנה. בשים לב לגובה דמי השימוש הראויים בהתאם לחוות דעת השמאי ששם את גובה דמי השימוש הראויים בדירה, חלקו של </w:t>
      </w:r>
      <w:r w:rsidR="008F4CB6">
        <w:rPr>
          <w:rFonts w:ascii="Arial" w:hAnsi="Arial" w:hint="cs"/>
          <w:noProof w:val="0"/>
          <w:rtl/>
        </w:rPr>
        <w:t>י</w:t>
      </w:r>
      <w:r w:rsidR="00CE5CB0">
        <w:rPr>
          <w:rFonts w:ascii="Arial" w:hAnsi="Arial" w:hint="cs"/>
          <w:noProof w:val="0"/>
          <w:rtl/>
        </w:rPr>
        <w:t>'</w:t>
      </w:r>
      <w:r w:rsidR="006F7CBA" w:rsidRPr="00FF3F84">
        <w:rPr>
          <w:rFonts w:ascii="Arial" w:hAnsi="Arial" w:hint="cs"/>
          <w:noProof w:val="0"/>
          <w:rtl/>
        </w:rPr>
        <w:t xml:space="preserve"> בדירה הוא</w:t>
      </w:r>
      <w:r w:rsidR="00CE5CB0">
        <w:rPr>
          <w:rFonts w:ascii="Arial" w:hAnsi="Arial" w:hint="cs"/>
          <w:noProof w:val="0"/>
          <w:rtl/>
        </w:rPr>
        <w:t xml:space="preserve"> בשיעור של</w:t>
      </w:r>
      <w:r w:rsidR="006F7CBA" w:rsidRPr="00FF3F84">
        <w:rPr>
          <w:rFonts w:ascii="Arial" w:hAnsi="Arial" w:hint="cs"/>
          <w:noProof w:val="0"/>
          <w:rtl/>
        </w:rPr>
        <w:t xml:space="preserve"> </w:t>
      </w:r>
      <w:r w:rsidR="00C473A2" w:rsidRPr="00FF3F84">
        <w:rPr>
          <w:rFonts w:ascii="Arial" w:hAnsi="Arial" w:hint="cs"/>
          <w:noProof w:val="0"/>
          <w:rtl/>
        </w:rPr>
        <w:t>25%</w:t>
      </w:r>
      <w:r w:rsidR="006F7CBA" w:rsidRPr="00FF3F84">
        <w:rPr>
          <w:rFonts w:ascii="Arial" w:hAnsi="Arial" w:hint="cs"/>
          <w:noProof w:val="0"/>
          <w:rtl/>
        </w:rPr>
        <w:t xml:space="preserve"> מהזכויות.</w:t>
      </w:r>
    </w:p>
    <w:p w:rsidR="006F7CBA" w:rsidRPr="00CE5CB0" w:rsidRDefault="006F7CBA" w:rsidP="00FF3F84">
      <w:pPr>
        <w:pStyle w:val="ad"/>
        <w:spacing w:line="360" w:lineRule="auto"/>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12.</w:t>
      </w:r>
      <w:r w:rsidRPr="00FF3F84">
        <w:rPr>
          <w:rFonts w:ascii="Arial" w:hAnsi="Arial" w:hint="cs"/>
          <w:noProof w:val="0"/>
          <w:rtl/>
        </w:rPr>
        <w:tab/>
      </w:r>
      <w:r w:rsidR="006F7CBA" w:rsidRPr="00FF3F84">
        <w:rPr>
          <w:rFonts w:ascii="Arial" w:hAnsi="Arial" w:hint="cs"/>
          <w:noProof w:val="0"/>
          <w:rtl/>
        </w:rPr>
        <w:t>לכן, ניתן פסק דין הצהרתי לפיו י</w:t>
      </w:r>
      <w:r w:rsidR="00CE5CB0">
        <w:rPr>
          <w:rFonts w:ascii="Arial" w:hAnsi="Arial" w:hint="cs"/>
          <w:noProof w:val="0"/>
          <w:rtl/>
        </w:rPr>
        <w:t>'</w:t>
      </w:r>
      <w:r w:rsidR="006F7CBA" w:rsidRPr="00FF3F84">
        <w:rPr>
          <w:rFonts w:ascii="Arial" w:hAnsi="Arial" w:hint="cs"/>
          <w:noProof w:val="0"/>
          <w:rtl/>
        </w:rPr>
        <w:t xml:space="preserve"> הוא בעלים של 25% מהזכויות בדירה ומאחר שתביעתו התקבלה בחלקה, על פ</w:t>
      </w:r>
      <w:r w:rsidR="00CE5CB0">
        <w:rPr>
          <w:rFonts w:ascii="Arial" w:hAnsi="Arial" w:hint="cs"/>
          <w:noProof w:val="0"/>
          <w:rtl/>
        </w:rPr>
        <w:t>'</w:t>
      </w:r>
      <w:r w:rsidR="006F7CBA" w:rsidRPr="00FF3F84">
        <w:rPr>
          <w:rFonts w:ascii="Arial" w:hAnsi="Arial" w:hint="cs"/>
          <w:noProof w:val="0"/>
          <w:rtl/>
        </w:rPr>
        <w:t xml:space="preserve"> לשלם לי</w:t>
      </w:r>
      <w:r w:rsidR="00CE5CB0">
        <w:rPr>
          <w:rFonts w:ascii="Arial" w:hAnsi="Arial" w:hint="cs"/>
          <w:noProof w:val="0"/>
          <w:rtl/>
        </w:rPr>
        <w:t>'</w:t>
      </w:r>
      <w:r w:rsidR="006F7CBA" w:rsidRPr="00FF3F84">
        <w:rPr>
          <w:rFonts w:ascii="Arial" w:hAnsi="Arial" w:hint="cs"/>
          <w:noProof w:val="0"/>
          <w:rtl/>
        </w:rPr>
        <w:t xml:space="preserve"> הוצאות ושכ"ט עו"ד בסך של 15,000 ₪.    </w:t>
      </w:r>
    </w:p>
    <w:p w:rsidR="006F7CBA" w:rsidRPr="00FF3F84" w:rsidRDefault="006F7CBA" w:rsidP="00FF3F84">
      <w:pPr>
        <w:pStyle w:val="ad"/>
        <w:spacing w:line="360" w:lineRule="auto"/>
        <w:rPr>
          <w:rFonts w:ascii="Arial" w:hAnsi="Arial"/>
          <w:noProof w:val="0"/>
          <w:rtl/>
        </w:rPr>
      </w:pPr>
    </w:p>
    <w:p w:rsidR="006F7CBA" w:rsidRPr="00FF3F84" w:rsidRDefault="007E3941" w:rsidP="00FF3F84">
      <w:pPr>
        <w:spacing w:line="360" w:lineRule="auto"/>
        <w:jc w:val="both"/>
        <w:rPr>
          <w:rFonts w:ascii="Arial" w:hAnsi="Arial"/>
          <w:noProof w:val="0"/>
        </w:rPr>
      </w:pPr>
      <w:r w:rsidRPr="00FF3F84">
        <w:rPr>
          <w:rFonts w:ascii="Arial" w:hAnsi="Arial" w:hint="cs"/>
          <w:noProof w:val="0"/>
          <w:rtl/>
        </w:rPr>
        <w:lastRenderedPageBreak/>
        <w:t>13.</w:t>
      </w:r>
      <w:r w:rsidRPr="00FF3F84">
        <w:rPr>
          <w:rFonts w:ascii="Arial" w:hAnsi="Arial" w:hint="cs"/>
          <w:noProof w:val="0"/>
          <w:rtl/>
        </w:rPr>
        <w:tab/>
      </w:r>
      <w:r w:rsidR="006F7CBA" w:rsidRPr="00FF3F84">
        <w:rPr>
          <w:rFonts w:ascii="Arial" w:hAnsi="Arial" w:hint="cs"/>
          <w:noProof w:val="0"/>
          <w:rtl/>
        </w:rPr>
        <w:t>שני הצדדים הגישו ערעורים על פסק הדין</w:t>
      </w:r>
      <w:r w:rsidR="00C611C0" w:rsidRPr="00FF3F84">
        <w:rPr>
          <w:rFonts w:ascii="Arial" w:hAnsi="Arial" w:hint="cs"/>
          <w:noProof w:val="0"/>
          <w:rtl/>
        </w:rPr>
        <w:t xml:space="preserve"> והערעורים נדונו במאוחד</w:t>
      </w:r>
      <w:r w:rsidR="006F7CBA" w:rsidRPr="00FF3F84">
        <w:rPr>
          <w:rFonts w:ascii="Arial" w:hAnsi="Arial" w:hint="cs"/>
          <w:noProof w:val="0"/>
          <w:rtl/>
        </w:rPr>
        <w:t>.</w:t>
      </w:r>
    </w:p>
    <w:p w:rsidR="006F7CBA" w:rsidRPr="00FF3F84" w:rsidRDefault="006F7CBA" w:rsidP="00FF3F84">
      <w:pPr>
        <w:pStyle w:val="ad"/>
        <w:spacing w:line="360" w:lineRule="auto"/>
        <w:rPr>
          <w:rFonts w:ascii="Arial" w:hAnsi="Arial"/>
          <w:noProof w:val="0"/>
          <w:rtl/>
        </w:rPr>
      </w:pPr>
    </w:p>
    <w:p w:rsidR="006F7CBA" w:rsidRPr="00FF3F84" w:rsidRDefault="007E3941" w:rsidP="00CE5CB0">
      <w:pPr>
        <w:spacing w:line="360" w:lineRule="auto"/>
        <w:jc w:val="both"/>
        <w:rPr>
          <w:rFonts w:ascii="Arial" w:hAnsi="Arial"/>
          <w:b/>
          <w:bCs/>
          <w:noProof w:val="0"/>
        </w:rPr>
      </w:pPr>
      <w:r w:rsidRPr="00FF3F84">
        <w:rPr>
          <w:rFonts w:ascii="Arial" w:hAnsi="Arial" w:hint="cs"/>
          <w:b/>
          <w:bCs/>
          <w:noProof w:val="0"/>
          <w:rtl/>
        </w:rPr>
        <w:t>ב.</w:t>
      </w:r>
      <w:r w:rsidRPr="00FF3F84">
        <w:rPr>
          <w:rFonts w:ascii="Arial" w:hAnsi="Arial" w:hint="cs"/>
          <w:b/>
          <w:bCs/>
          <w:noProof w:val="0"/>
          <w:rtl/>
        </w:rPr>
        <w:tab/>
      </w:r>
      <w:r w:rsidR="006F7CBA" w:rsidRPr="00FF3F84">
        <w:rPr>
          <w:rFonts w:ascii="Arial" w:hAnsi="Arial" w:hint="cs"/>
          <w:b/>
          <w:bCs/>
          <w:noProof w:val="0"/>
          <w:rtl/>
        </w:rPr>
        <w:t>תמצית טענתו של י</w:t>
      </w:r>
      <w:r w:rsidR="00CE5CB0">
        <w:rPr>
          <w:rFonts w:ascii="Arial" w:hAnsi="Arial" w:hint="cs"/>
          <w:b/>
          <w:bCs/>
          <w:noProof w:val="0"/>
          <w:rtl/>
        </w:rPr>
        <w:t>'</w:t>
      </w:r>
      <w:r w:rsidR="006F7CBA" w:rsidRPr="00FF3F84">
        <w:rPr>
          <w:rFonts w:ascii="Arial" w:hAnsi="Arial" w:hint="cs"/>
          <w:b/>
          <w:bCs/>
          <w:noProof w:val="0"/>
          <w:rtl/>
        </w:rPr>
        <w:t xml:space="preserve"> בערעורו (עמ"ש 36624-10-23)</w:t>
      </w:r>
    </w:p>
    <w:p w:rsidR="006F7CBA" w:rsidRPr="00CE5CB0" w:rsidRDefault="006F7CBA" w:rsidP="00FF3F84">
      <w:pPr>
        <w:spacing w:line="360" w:lineRule="auto"/>
        <w:jc w:val="both"/>
        <w:rPr>
          <w:rFonts w:ascii="Arial" w:hAnsi="Arial"/>
          <w:noProof w:val="0"/>
          <w:rtl/>
        </w:rPr>
      </w:pPr>
    </w:p>
    <w:p w:rsidR="006F7CBA" w:rsidRPr="00FF3F84" w:rsidRDefault="007E3941" w:rsidP="00CE5CB0">
      <w:pPr>
        <w:spacing w:line="360" w:lineRule="auto"/>
        <w:ind w:left="720" w:hanging="720"/>
        <w:jc w:val="both"/>
        <w:rPr>
          <w:rFonts w:ascii="Arial" w:hAnsi="Arial"/>
          <w:noProof w:val="0"/>
        </w:rPr>
      </w:pPr>
      <w:r w:rsidRPr="00FF3F84">
        <w:rPr>
          <w:rFonts w:ascii="Arial" w:hAnsi="Arial" w:hint="cs"/>
          <w:noProof w:val="0"/>
          <w:rtl/>
        </w:rPr>
        <w:t>1.</w:t>
      </w:r>
      <w:r w:rsidRPr="00FF3F84">
        <w:rPr>
          <w:rFonts w:ascii="Arial" w:hAnsi="Arial" w:hint="cs"/>
          <w:noProof w:val="0"/>
          <w:rtl/>
        </w:rPr>
        <w:tab/>
      </w:r>
      <w:r w:rsidR="006F7CBA" w:rsidRPr="00FF3F84">
        <w:rPr>
          <w:rFonts w:ascii="Arial" w:hAnsi="Arial" w:hint="cs"/>
          <w:noProof w:val="0"/>
          <w:rtl/>
        </w:rPr>
        <w:t xml:space="preserve">טעה ביהמ"ש קמא כשקבע שהצדדים לא נחשבים </w:t>
      </w:r>
      <w:r w:rsidR="00C473A2" w:rsidRPr="00FF3F84">
        <w:rPr>
          <w:rFonts w:ascii="Arial" w:hAnsi="Arial" w:hint="cs"/>
          <w:noProof w:val="0"/>
          <w:rtl/>
        </w:rPr>
        <w:t>ל</w:t>
      </w:r>
      <w:r w:rsidR="006F7CBA" w:rsidRPr="00FF3F84">
        <w:rPr>
          <w:rFonts w:ascii="Arial" w:hAnsi="Arial" w:hint="cs"/>
          <w:noProof w:val="0"/>
          <w:rtl/>
        </w:rPr>
        <w:t xml:space="preserve">ידועים בציבור. נקבע בפסיקה שניתן להגדיר בני זוג כידועים בציבור על אף שהם גרים בדירות נפרדות או </w:t>
      </w:r>
      <w:r w:rsidR="008F4CB6">
        <w:rPr>
          <w:rFonts w:ascii="Arial" w:hAnsi="Arial" w:hint="cs"/>
          <w:noProof w:val="0"/>
          <w:rtl/>
        </w:rPr>
        <w:t>כ</w:t>
      </w:r>
      <w:r w:rsidR="006F7CBA" w:rsidRPr="00FF3F84">
        <w:rPr>
          <w:rFonts w:ascii="Arial" w:hAnsi="Arial" w:hint="cs"/>
          <w:noProof w:val="0"/>
          <w:rtl/>
        </w:rPr>
        <w:t>שגרו יחדיו רק בסופי שבוע. שני הצדדים הם עורכי דין ומקצוע זה קשור קשר הדוק למקום המגורים. אין בעובדה שה</w:t>
      </w:r>
      <w:r w:rsidR="00C473A2" w:rsidRPr="00FF3F84">
        <w:rPr>
          <w:rFonts w:ascii="Arial" w:hAnsi="Arial" w:hint="cs"/>
          <w:noProof w:val="0"/>
          <w:rtl/>
        </w:rPr>
        <w:t>צדדים</w:t>
      </w:r>
      <w:r w:rsidR="006F7CBA" w:rsidRPr="00FF3F84">
        <w:rPr>
          <w:rFonts w:ascii="Arial" w:hAnsi="Arial" w:hint="cs"/>
          <w:noProof w:val="0"/>
          <w:rtl/>
        </w:rPr>
        <w:t xml:space="preserve"> חיו חלק ניכר מהזמן במדינות שונות בכדי להפחית ממידת המחויבות, המסירות ורצינות השקעתו של כל אחד מהצדדים בזוגיות זו. הצדדים אף רכשו את הדירה במאמץ משותף והיא שימשה למגורי הצדדים כשפ</w:t>
      </w:r>
      <w:r w:rsidR="00CE5CB0">
        <w:rPr>
          <w:rFonts w:ascii="Arial" w:hAnsi="Arial" w:hint="cs"/>
          <w:noProof w:val="0"/>
          <w:rtl/>
        </w:rPr>
        <w:t>'</w:t>
      </w:r>
      <w:r w:rsidR="006F7CBA" w:rsidRPr="00FF3F84">
        <w:rPr>
          <w:rFonts w:ascii="Arial" w:hAnsi="Arial" w:hint="cs"/>
          <w:noProof w:val="0"/>
          <w:rtl/>
        </w:rPr>
        <w:t xml:space="preserve"> ביקר בארץ.</w:t>
      </w:r>
    </w:p>
    <w:p w:rsidR="006F7CBA" w:rsidRPr="00CE5CB0" w:rsidRDefault="006F7CBA" w:rsidP="00FF3F84">
      <w:pPr>
        <w:spacing w:line="360" w:lineRule="auto"/>
        <w:jc w:val="both"/>
        <w:rPr>
          <w:rFonts w:ascii="Arial" w:hAnsi="Arial"/>
          <w:noProof w:val="0"/>
          <w:rtl/>
        </w:rPr>
      </w:pPr>
    </w:p>
    <w:p w:rsidR="006F7CBA"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2.</w:t>
      </w:r>
      <w:r w:rsidRPr="00FF3F84">
        <w:rPr>
          <w:rFonts w:ascii="Arial" w:hAnsi="Arial" w:hint="cs"/>
          <w:noProof w:val="0"/>
          <w:rtl/>
        </w:rPr>
        <w:tab/>
      </w:r>
      <w:r w:rsidR="006F7CBA" w:rsidRPr="00FF3F84">
        <w:rPr>
          <w:rFonts w:ascii="Arial" w:hAnsi="Arial" w:hint="cs"/>
          <w:noProof w:val="0"/>
          <w:rtl/>
        </w:rPr>
        <w:t>טעה ביהמ"ש קמא כשקבע שאף אם היה מכיר בצדדים כידועים בציבור, לא חל עליהם משטר של שיתוף בנכסים</w:t>
      </w:r>
      <w:r w:rsidR="00C473A2" w:rsidRPr="00FF3F84">
        <w:rPr>
          <w:rFonts w:ascii="Arial" w:hAnsi="Arial" w:hint="cs"/>
          <w:noProof w:val="0"/>
          <w:rtl/>
        </w:rPr>
        <w:t>.</w:t>
      </w:r>
      <w:r w:rsidR="006F7CBA" w:rsidRPr="00FF3F84">
        <w:rPr>
          <w:rFonts w:ascii="Arial" w:hAnsi="Arial" w:hint="cs"/>
          <w:noProof w:val="0"/>
          <w:rtl/>
        </w:rPr>
        <w:t xml:space="preserve"> שהרי</w:t>
      </w:r>
      <w:r w:rsidR="00C473A2" w:rsidRPr="00FF3F84">
        <w:rPr>
          <w:rFonts w:ascii="Arial" w:hAnsi="Arial" w:hint="cs"/>
          <w:noProof w:val="0"/>
          <w:rtl/>
        </w:rPr>
        <w:t>,</w:t>
      </w:r>
      <w:r w:rsidR="006F7CBA" w:rsidRPr="00FF3F84">
        <w:rPr>
          <w:rFonts w:ascii="Arial" w:hAnsi="Arial" w:hint="cs"/>
          <w:noProof w:val="0"/>
          <w:rtl/>
        </w:rPr>
        <w:t xml:space="preserve"> י</w:t>
      </w:r>
      <w:r w:rsidR="00CE5CB0">
        <w:rPr>
          <w:rFonts w:ascii="Arial" w:hAnsi="Arial" w:hint="cs"/>
          <w:noProof w:val="0"/>
          <w:rtl/>
        </w:rPr>
        <w:t>'</w:t>
      </w:r>
      <w:r w:rsidR="006F7CBA" w:rsidRPr="00FF3F84">
        <w:rPr>
          <w:rFonts w:ascii="Arial" w:hAnsi="Arial" w:hint="cs"/>
          <w:noProof w:val="0"/>
          <w:rtl/>
        </w:rPr>
        <w:t xml:space="preserve"> הוכיח את קיומה של חזקת השית</w:t>
      </w:r>
      <w:r w:rsidR="00A46D96">
        <w:rPr>
          <w:rFonts w:ascii="Arial" w:hAnsi="Arial" w:hint="cs"/>
          <w:noProof w:val="0"/>
          <w:rtl/>
        </w:rPr>
        <w:t>וף. הדירה היא נכס משפחתי מובהק</w:t>
      </w:r>
      <w:r w:rsidR="0002626C">
        <w:rPr>
          <w:rFonts w:ascii="Arial" w:hAnsi="Arial" w:hint="cs"/>
          <w:noProof w:val="0"/>
          <w:rtl/>
        </w:rPr>
        <w:t xml:space="preserve"> - גולת הכותרת של חזקת השיתוף -</w:t>
      </w:r>
      <w:r w:rsidR="006F7CBA" w:rsidRPr="00FF3F84">
        <w:rPr>
          <w:rFonts w:ascii="Arial" w:hAnsi="Arial" w:hint="cs"/>
          <w:noProof w:val="0"/>
          <w:rtl/>
        </w:rPr>
        <w:t xml:space="preserve"> והיא נרכשה בתקופת החיים המשותפים. לכן, היה על ביהמ"ש קמא לקבוע </w:t>
      </w:r>
      <w:r w:rsidR="00C473A2" w:rsidRPr="00FF3F84">
        <w:rPr>
          <w:rFonts w:ascii="Arial" w:hAnsi="Arial" w:hint="cs"/>
          <w:noProof w:val="0"/>
          <w:rtl/>
        </w:rPr>
        <w:t>ש</w:t>
      </w:r>
      <w:r w:rsidR="006F7CBA" w:rsidRPr="00FF3F84">
        <w:rPr>
          <w:rFonts w:ascii="Arial" w:hAnsi="Arial" w:hint="cs"/>
          <w:noProof w:val="0"/>
          <w:rtl/>
        </w:rPr>
        <w:t xml:space="preserve">הדירה היא משותפת לכל הפחות בחלקים שווים.         </w:t>
      </w:r>
    </w:p>
    <w:p w:rsidR="006F7CBA" w:rsidRPr="00FF3F84" w:rsidRDefault="006F7CBA" w:rsidP="00FF3F84">
      <w:pPr>
        <w:pStyle w:val="ad"/>
        <w:spacing w:line="360" w:lineRule="auto"/>
        <w:rPr>
          <w:rFonts w:ascii="Arial" w:hAnsi="Arial"/>
          <w:noProof w:val="0"/>
          <w:rtl/>
        </w:rPr>
      </w:pPr>
    </w:p>
    <w:p w:rsidR="006F7CBA"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3.</w:t>
      </w:r>
      <w:r w:rsidRPr="00FF3F84">
        <w:rPr>
          <w:rFonts w:ascii="Arial" w:hAnsi="Arial" w:hint="cs"/>
          <w:noProof w:val="0"/>
          <w:rtl/>
        </w:rPr>
        <w:tab/>
      </w:r>
      <w:r w:rsidR="006F7CBA" w:rsidRPr="00FF3F84">
        <w:rPr>
          <w:rFonts w:ascii="Arial" w:hAnsi="Arial" w:hint="cs"/>
          <w:noProof w:val="0"/>
          <w:rtl/>
        </w:rPr>
        <w:t>בית המשפט קמא חרג מסמכותו כשהעניק לפ</w:t>
      </w:r>
      <w:r w:rsidR="00CE5CB0">
        <w:rPr>
          <w:rFonts w:ascii="Arial" w:hAnsi="Arial" w:hint="cs"/>
          <w:noProof w:val="0"/>
          <w:rtl/>
        </w:rPr>
        <w:t>'</w:t>
      </w:r>
      <w:r w:rsidR="006F7CBA" w:rsidRPr="00FF3F84">
        <w:rPr>
          <w:rFonts w:ascii="Arial" w:hAnsi="Arial" w:hint="cs"/>
          <w:noProof w:val="0"/>
          <w:rtl/>
        </w:rPr>
        <w:t xml:space="preserve"> סעד כספי שלא נתבקש. שגה ביהמ"ש כ</w:t>
      </w:r>
      <w:r w:rsidR="0002626C">
        <w:rPr>
          <w:rFonts w:ascii="Arial" w:hAnsi="Arial" w:hint="cs"/>
          <w:noProof w:val="0"/>
          <w:rtl/>
        </w:rPr>
        <w:t>שהעניק לפ</w:t>
      </w:r>
      <w:r w:rsidR="00CE5CB0">
        <w:rPr>
          <w:rFonts w:ascii="Arial" w:hAnsi="Arial" w:hint="cs"/>
          <w:noProof w:val="0"/>
          <w:rtl/>
        </w:rPr>
        <w:t>'</w:t>
      </w:r>
      <w:r w:rsidR="0002626C">
        <w:rPr>
          <w:rFonts w:ascii="Arial" w:hAnsi="Arial" w:hint="cs"/>
          <w:noProof w:val="0"/>
          <w:rtl/>
        </w:rPr>
        <w:t xml:space="preserve"> הלכה למעשה סעד של</w:t>
      </w:r>
      <w:r w:rsidR="006F7CBA" w:rsidRPr="00FF3F84">
        <w:rPr>
          <w:rFonts w:ascii="Arial" w:hAnsi="Arial" w:hint="cs"/>
          <w:noProof w:val="0"/>
          <w:rtl/>
        </w:rPr>
        <w:t xml:space="preserve"> קיזוז שכר ראוי בגין שימושו בדירה, סעד שפ</w:t>
      </w:r>
      <w:r w:rsidR="00CE5CB0">
        <w:rPr>
          <w:rFonts w:ascii="Arial" w:hAnsi="Arial" w:hint="cs"/>
          <w:noProof w:val="0"/>
          <w:rtl/>
        </w:rPr>
        <w:t>'</w:t>
      </w:r>
      <w:r w:rsidR="006F7CBA" w:rsidRPr="00FF3F84">
        <w:rPr>
          <w:rFonts w:ascii="Arial" w:hAnsi="Arial" w:hint="cs"/>
          <w:noProof w:val="0"/>
          <w:rtl/>
        </w:rPr>
        <w:t xml:space="preserve"> מעולם לא ביקש ו</w:t>
      </w:r>
      <w:r w:rsidR="00C473A2" w:rsidRPr="00FF3F84">
        <w:rPr>
          <w:rFonts w:ascii="Arial" w:hAnsi="Arial" w:hint="cs"/>
          <w:noProof w:val="0"/>
          <w:rtl/>
        </w:rPr>
        <w:t xml:space="preserve">הוא </w:t>
      </w:r>
      <w:r w:rsidR="006F7CBA" w:rsidRPr="00FF3F84">
        <w:rPr>
          <w:rFonts w:ascii="Arial" w:hAnsi="Arial" w:hint="cs"/>
          <w:noProof w:val="0"/>
          <w:rtl/>
        </w:rPr>
        <w:t>חורג מגדרי המחלוקות בין הצדדים</w:t>
      </w:r>
      <w:r w:rsidR="00C473A2" w:rsidRPr="00FF3F84">
        <w:rPr>
          <w:rFonts w:ascii="Arial" w:hAnsi="Arial" w:hint="cs"/>
          <w:noProof w:val="0"/>
          <w:rtl/>
        </w:rPr>
        <w:t>.</w:t>
      </w:r>
      <w:r w:rsidR="006F7CBA" w:rsidRPr="00FF3F84">
        <w:rPr>
          <w:rFonts w:ascii="Arial" w:hAnsi="Arial" w:hint="cs"/>
          <w:noProof w:val="0"/>
          <w:rtl/>
        </w:rPr>
        <w:t xml:space="preserve"> כידוע, ככלל, אין לפסוק סעד שלא התבקש.</w:t>
      </w:r>
    </w:p>
    <w:p w:rsidR="006F7CBA" w:rsidRPr="00FF3F84" w:rsidRDefault="006F7CBA" w:rsidP="00FF3F84">
      <w:pPr>
        <w:pStyle w:val="ad"/>
        <w:spacing w:line="360" w:lineRule="auto"/>
        <w:rPr>
          <w:rFonts w:ascii="Arial" w:hAnsi="Arial"/>
          <w:noProof w:val="0"/>
          <w:rtl/>
        </w:rPr>
      </w:pPr>
    </w:p>
    <w:p w:rsidR="004C117A"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4.</w:t>
      </w:r>
      <w:r w:rsidRPr="00FF3F84">
        <w:rPr>
          <w:rFonts w:ascii="Arial" w:hAnsi="Arial" w:hint="cs"/>
          <w:noProof w:val="0"/>
          <w:rtl/>
        </w:rPr>
        <w:tab/>
      </w:r>
      <w:r w:rsidR="006F7CBA" w:rsidRPr="00FF3F84">
        <w:rPr>
          <w:rFonts w:ascii="Arial" w:hAnsi="Arial" w:hint="cs"/>
          <w:noProof w:val="0"/>
          <w:rtl/>
        </w:rPr>
        <w:t xml:space="preserve">לצורך קיזוז יש להוכיח את החוב </w:t>
      </w:r>
      <w:r w:rsidR="00C473A2" w:rsidRPr="00FF3F84">
        <w:rPr>
          <w:rFonts w:ascii="Arial" w:hAnsi="Arial" w:hint="cs"/>
          <w:noProof w:val="0"/>
          <w:rtl/>
        </w:rPr>
        <w:t>ו</w:t>
      </w:r>
      <w:r w:rsidR="006F7CBA" w:rsidRPr="00FF3F84">
        <w:rPr>
          <w:rFonts w:ascii="Arial" w:hAnsi="Arial" w:hint="cs"/>
          <w:noProof w:val="0"/>
          <w:rtl/>
        </w:rPr>
        <w:t xml:space="preserve">במקרה דנן לא הוגשה כלל תביעה כספית </w:t>
      </w:r>
      <w:r w:rsidR="00C473A2" w:rsidRPr="00FF3F84">
        <w:rPr>
          <w:rFonts w:ascii="Arial" w:hAnsi="Arial" w:hint="cs"/>
          <w:noProof w:val="0"/>
          <w:rtl/>
        </w:rPr>
        <w:t>ע"י פ</w:t>
      </w:r>
      <w:r w:rsidR="00CE5CB0">
        <w:rPr>
          <w:rFonts w:ascii="Arial" w:hAnsi="Arial" w:hint="cs"/>
          <w:noProof w:val="0"/>
          <w:rtl/>
        </w:rPr>
        <w:t>'</w:t>
      </w:r>
      <w:r w:rsidR="006F7CBA" w:rsidRPr="00FF3F84">
        <w:rPr>
          <w:rFonts w:ascii="Arial" w:hAnsi="Arial" w:hint="cs"/>
          <w:noProof w:val="0"/>
          <w:rtl/>
        </w:rPr>
        <w:t>. טענת קיזוז אף צריכה להיטען בצורה מפורשת וברורה ולא על דרך הסתם. בנוסף, אף אם הי</w:t>
      </w:r>
      <w:r w:rsidR="00C473A2" w:rsidRPr="00FF3F84">
        <w:rPr>
          <w:rFonts w:ascii="Arial" w:hAnsi="Arial" w:hint="cs"/>
          <w:noProof w:val="0"/>
          <w:rtl/>
        </w:rPr>
        <w:t>י</w:t>
      </w:r>
      <w:r w:rsidR="006F7CBA" w:rsidRPr="00FF3F84">
        <w:rPr>
          <w:rFonts w:ascii="Arial" w:hAnsi="Arial" w:hint="cs"/>
          <w:noProof w:val="0"/>
          <w:rtl/>
        </w:rPr>
        <w:t xml:space="preserve">תה מוגשת תביעה לדמי שימוש </w:t>
      </w:r>
      <w:r w:rsidR="00C473A2" w:rsidRPr="00FF3F84">
        <w:rPr>
          <w:rFonts w:ascii="Arial" w:hAnsi="Arial" w:hint="cs"/>
          <w:noProof w:val="0"/>
          <w:rtl/>
        </w:rPr>
        <w:t>ע"י פ</w:t>
      </w:r>
      <w:r w:rsidR="00CE5CB0">
        <w:rPr>
          <w:rFonts w:ascii="Arial" w:hAnsi="Arial" w:hint="cs"/>
          <w:noProof w:val="0"/>
          <w:rtl/>
        </w:rPr>
        <w:t>'</w:t>
      </w:r>
      <w:r w:rsidR="00C473A2" w:rsidRPr="00FF3F84">
        <w:rPr>
          <w:rFonts w:ascii="Arial" w:hAnsi="Arial" w:hint="cs"/>
          <w:noProof w:val="0"/>
          <w:rtl/>
        </w:rPr>
        <w:t xml:space="preserve">, </w:t>
      </w:r>
      <w:r w:rsidR="006F7CBA" w:rsidRPr="00FF3F84">
        <w:rPr>
          <w:rFonts w:ascii="Arial" w:hAnsi="Arial" w:hint="cs"/>
          <w:noProof w:val="0"/>
          <w:rtl/>
        </w:rPr>
        <w:t>היא הייתה נדחית על הסף</w:t>
      </w:r>
      <w:r w:rsidR="008F4CB6">
        <w:rPr>
          <w:rFonts w:ascii="Arial" w:hAnsi="Arial" w:hint="cs"/>
          <w:noProof w:val="0"/>
          <w:rtl/>
        </w:rPr>
        <w:t>,</w:t>
      </w:r>
      <w:r w:rsidR="006F7CBA" w:rsidRPr="00FF3F84">
        <w:rPr>
          <w:rFonts w:ascii="Arial" w:hAnsi="Arial" w:hint="cs"/>
          <w:noProof w:val="0"/>
          <w:rtl/>
        </w:rPr>
        <w:t xml:space="preserve"> מאחר שי</w:t>
      </w:r>
      <w:r w:rsidR="00CE5CB0">
        <w:rPr>
          <w:rFonts w:ascii="Arial" w:hAnsi="Arial" w:hint="cs"/>
          <w:noProof w:val="0"/>
          <w:rtl/>
        </w:rPr>
        <w:t>'</w:t>
      </w:r>
      <w:r w:rsidR="006F7CBA" w:rsidRPr="00FF3F84">
        <w:rPr>
          <w:rFonts w:ascii="Arial" w:hAnsi="Arial" w:hint="cs"/>
          <w:noProof w:val="0"/>
          <w:rtl/>
        </w:rPr>
        <w:t xml:space="preserve"> לא מנע מפ</w:t>
      </w:r>
      <w:r w:rsidR="00CE5CB0">
        <w:rPr>
          <w:rFonts w:ascii="Arial" w:hAnsi="Arial" w:hint="cs"/>
          <w:noProof w:val="0"/>
          <w:rtl/>
        </w:rPr>
        <w:t>'</w:t>
      </w:r>
      <w:r w:rsidR="006F7CBA" w:rsidRPr="00FF3F84">
        <w:rPr>
          <w:rFonts w:ascii="Arial" w:hAnsi="Arial" w:hint="cs"/>
          <w:noProof w:val="0"/>
          <w:rtl/>
        </w:rPr>
        <w:t xml:space="preserve"> שימוש </w:t>
      </w:r>
      <w:r w:rsidR="004C117A" w:rsidRPr="00FF3F84">
        <w:rPr>
          <w:rFonts w:ascii="Arial" w:hAnsi="Arial" w:hint="cs"/>
          <w:noProof w:val="0"/>
          <w:rtl/>
        </w:rPr>
        <w:t>סביר ב</w:t>
      </w:r>
      <w:r w:rsidR="006F7CBA" w:rsidRPr="00FF3F84">
        <w:rPr>
          <w:rFonts w:ascii="Arial" w:hAnsi="Arial" w:hint="cs"/>
          <w:noProof w:val="0"/>
          <w:rtl/>
        </w:rPr>
        <w:t>דירה</w:t>
      </w:r>
      <w:r w:rsidR="004C117A" w:rsidRPr="00FF3F84">
        <w:rPr>
          <w:rFonts w:ascii="Arial" w:hAnsi="Arial" w:hint="cs"/>
          <w:noProof w:val="0"/>
          <w:rtl/>
        </w:rPr>
        <w:t xml:space="preserve"> ופ</w:t>
      </w:r>
      <w:r w:rsidR="00CE5CB0">
        <w:rPr>
          <w:rFonts w:ascii="Arial" w:hAnsi="Arial" w:hint="cs"/>
          <w:noProof w:val="0"/>
          <w:rtl/>
        </w:rPr>
        <w:t>'</w:t>
      </w:r>
      <w:r w:rsidR="004C117A" w:rsidRPr="00FF3F84">
        <w:rPr>
          <w:rFonts w:ascii="Arial" w:hAnsi="Arial" w:hint="cs"/>
          <w:noProof w:val="0"/>
          <w:rtl/>
        </w:rPr>
        <w:t xml:space="preserve"> מעולם לא טען שנמנע ממנו </w:t>
      </w:r>
      <w:r w:rsidR="00C473A2" w:rsidRPr="00FF3F84">
        <w:rPr>
          <w:rFonts w:ascii="Arial" w:hAnsi="Arial" w:hint="cs"/>
          <w:noProof w:val="0"/>
          <w:rtl/>
        </w:rPr>
        <w:t xml:space="preserve">לעשות </w:t>
      </w:r>
      <w:r w:rsidR="004C117A" w:rsidRPr="00FF3F84">
        <w:rPr>
          <w:rFonts w:ascii="Arial" w:hAnsi="Arial" w:hint="cs"/>
          <w:noProof w:val="0"/>
          <w:rtl/>
        </w:rPr>
        <w:t>שימוש בדירה.</w:t>
      </w:r>
    </w:p>
    <w:p w:rsidR="004C117A" w:rsidRPr="00FF3F84" w:rsidRDefault="004C117A" w:rsidP="00FF3F84">
      <w:pPr>
        <w:pStyle w:val="ad"/>
        <w:spacing w:line="360" w:lineRule="auto"/>
        <w:rPr>
          <w:rFonts w:ascii="Arial" w:hAnsi="Arial"/>
          <w:noProof w:val="0"/>
          <w:rtl/>
        </w:rPr>
      </w:pPr>
    </w:p>
    <w:p w:rsidR="004C117A"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5.</w:t>
      </w:r>
      <w:r w:rsidRPr="00FF3F84">
        <w:rPr>
          <w:rFonts w:ascii="Arial" w:hAnsi="Arial" w:hint="cs"/>
          <w:noProof w:val="0"/>
          <w:rtl/>
        </w:rPr>
        <w:tab/>
      </w:r>
      <w:r w:rsidR="0002626C">
        <w:rPr>
          <w:rFonts w:ascii="Arial" w:hAnsi="Arial" w:hint="cs"/>
          <w:noProof w:val="0"/>
          <w:rtl/>
        </w:rPr>
        <w:t xml:space="preserve">אף אם </w:t>
      </w:r>
      <w:r w:rsidR="004C117A" w:rsidRPr="00FF3F84">
        <w:rPr>
          <w:rFonts w:ascii="Arial" w:hAnsi="Arial" w:hint="cs"/>
          <w:noProof w:val="0"/>
          <w:rtl/>
        </w:rPr>
        <w:t>היה מקום לזכות את פ</w:t>
      </w:r>
      <w:r w:rsidR="00CE5CB0">
        <w:rPr>
          <w:rFonts w:ascii="Arial" w:hAnsi="Arial" w:hint="cs"/>
          <w:noProof w:val="0"/>
          <w:rtl/>
        </w:rPr>
        <w:t>'</w:t>
      </w:r>
      <w:r w:rsidR="004C117A" w:rsidRPr="00FF3F84">
        <w:rPr>
          <w:rFonts w:ascii="Arial" w:hAnsi="Arial" w:hint="cs"/>
          <w:noProof w:val="0"/>
          <w:rtl/>
        </w:rPr>
        <w:t xml:space="preserve"> בדמי שימוש</w:t>
      </w:r>
      <w:r w:rsidR="004C117A" w:rsidRPr="00FF3F84">
        <w:rPr>
          <w:rFonts w:ascii="Arial" w:hAnsi="Arial" w:hint="cs"/>
          <w:noProof w:val="0"/>
        </w:rPr>
        <w:t xml:space="preserve"> </w:t>
      </w:r>
      <w:r w:rsidR="004C117A" w:rsidRPr="00FF3F84">
        <w:rPr>
          <w:rFonts w:ascii="Arial" w:hAnsi="Arial" w:hint="cs"/>
          <w:noProof w:val="0"/>
          <w:rtl/>
        </w:rPr>
        <w:t>ראויים, עדיין לא ה</w:t>
      </w:r>
      <w:r w:rsidR="00C473A2" w:rsidRPr="00FF3F84">
        <w:rPr>
          <w:rFonts w:ascii="Arial" w:hAnsi="Arial" w:hint="cs"/>
          <w:noProof w:val="0"/>
          <w:rtl/>
        </w:rPr>
        <w:t>י</w:t>
      </w:r>
      <w:r w:rsidR="004C117A" w:rsidRPr="00FF3F84">
        <w:rPr>
          <w:rFonts w:ascii="Arial" w:hAnsi="Arial" w:hint="cs"/>
          <w:noProof w:val="0"/>
          <w:rtl/>
        </w:rPr>
        <w:t>יתה כל הצדקה "לנכות" את החוב הכספי הנטען מהזכות הקניינית של י</w:t>
      </w:r>
      <w:r w:rsidR="00CE5CB0">
        <w:rPr>
          <w:rFonts w:ascii="Arial" w:hAnsi="Arial" w:hint="cs"/>
          <w:noProof w:val="0"/>
          <w:rtl/>
        </w:rPr>
        <w:t>'</w:t>
      </w:r>
      <w:r w:rsidR="004C117A" w:rsidRPr="00FF3F84">
        <w:rPr>
          <w:rFonts w:ascii="Arial" w:hAnsi="Arial" w:hint="cs"/>
          <w:noProof w:val="0"/>
          <w:rtl/>
        </w:rPr>
        <w:t xml:space="preserve"> בדירה. החבות לשכר ראוי אף כשהיא קיימת, לא יכולה לגרוע מזכותו של י</w:t>
      </w:r>
      <w:r w:rsidR="00CE5CB0">
        <w:rPr>
          <w:rFonts w:ascii="Arial" w:hAnsi="Arial" w:hint="cs"/>
          <w:noProof w:val="0"/>
          <w:rtl/>
        </w:rPr>
        <w:t>'</w:t>
      </w:r>
      <w:r w:rsidR="004C117A" w:rsidRPr="00FF3F84">
        <w:rPr>
          <w:rFonts w:ascii="Arial" w:hAnsi="Arial" w:hint="cs"/>
          <w:noProof w:val="0"/>
          <w:rtl/>
        </w:rPr>
        <w:t xml:space="preserve"> בדירה שנקבע </w:t>
      </w:r>
      <w:r w:rsidR="00C473A2" w:rsidRPr="00FF3F84">
        <w:rPr>
          <w:rFonts w:ascii="Arial" w:hAnsi="Arial" w:hint="cs"/>
          <w:noProof w:val="0"/>
          <w:rtl/>
        </w:rPr>
        <w:t xml:space="preserve">שהיא </w:t>
      </w:r>
      <w:r w:rsidR="004C117A" w:rsidRPr="00FF3F84">
        <w:rPr>
          <w:rFonts w:ascii="Arial" w:hAnsi="Arial" w:hint="cs"/>
          <w:noProof w:val="0"/>
          <w:rtl/>
        </w:rPr>
        <w:t>נרכשה במשותף ומדובר בנכס משותף.</w:t>
      </w:r>
    </w:p>
    <w:p w:rsidR="004C117A" w:rsidRPr="00FF3F84" w:rsidRDefault="004C117A" w:rsidP="00FF3F84">
      <w:pPr>
        <w:pStyle w:val="ad"/>
        <w:spacing w:line="360" w:lineRule="auto"/>
        <w:rPr>
          <w:rFonts w:ascii="Arial" w:hAnsi="Arial"/>
          <w:noProof w:val="0"/>
          <w:rtl/>
        </w:rPr>
      </w:pPr>
    </w:p>
    <w:p w:rsidR="004C117A"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6.</w:t>
      </w:r>
      <w:r w:rsidRPr="00FF3F84">
        <w:rPr>
          <w:rFonts w:ascii="Arial" w:hAnsi="Arial" w:hint="cs"/>
          <w:noProof w:val="0"/>
          <w:rtl/>
        </w:rPr>
        <w:tab/>
      </w:r>
      <w:r w:rsidR="004C117A" w:rsidRPr="00FF3F84">
        <w:rPr>
          <w:rFonts w:ascii="Arial" w:hAnsi="Arial" w:hint="cs"/>
          <w:noProof w:val="0"/>
          <w:rtl/>
        </w:rPr>
        <w:t>משנדחתה טענת פ</w:t>
      </w:r>
      <w:r w:rsidR="00CE5CB0">
        <w:rPr>
          <w:rFonts w:ascii="Arial" w:hAnsi="Arial" w:hint="cs"/>
          <w:noProof w:val="0"/>
          <w:rtl/>
        </w:rPr>
        <w:t>'</w:t>
      </w:r>
      <w:r w:rsidR="004C117A" w:rsidRPr="00FF3F84">
        <w:rPr>
          <w:rFonts w:ascii="Arial" w:hAnsi="Arial" w:hint="cs"/>
          <w:noProof w:val="0"/>
          <w:rtl/>
        </w:rPr>
        <w:t xml:space="preserve"> </w:t>
      </w:r>
      <w:r w:rsidR="00C473A2" w:rsidRPr="00FF3F84">
        <w:rPr>
          <w:rFonts w:ascii="Arial" w:hAnsi="Arial" w:hint="cs"/>
          <w:noProof w:val="0"/>
          <w:rtl/>
        </w:rPr>
        <w:t>ש</w:t>
      </w:r>
      <w:r w:rsidR="004C117A" w:rsidRPr="00FF3F84">
        <w:rPr>
          <w:rFonts w:ascii="Arial" w:hAnsi="Arial" w:hint="cs"/>
          <w:noProof w:val="0"/>
          <w:rtl/>
        </w:rPr>
        <w:t>י</w:t>
      </w:r>
      <w:r w:rsidR="00CE5CB0">
        <w:rPr>
          <w:rFonts w:ascii="Arial" w:hAnsi="Arial" w:hint="cs"/>
          <w:noProof w:val="0"/>
          <w:rtl/>
        </w:rPr>
        <w:t>'</w:t>
      </w:r>
      <w:r w:rsidR="004C117A" w:rsidRPr="00FF3F84">
        <w:rPr>
          <w:rFonts w:ascii="Arial" w:hAnsi="Arial" w:hint="cs"/>
          <w:noProof w:val="0"/>
          <w:rtl/>
        </w:rPr>
        <w:t xml:space="preserve"> שכר ממנו את הדירה והוכח שי</w:t>
      </w:r>
      <w:r w:rsidR="00CE5CB0">
        <w:rPr>
          <w:rFonts w:ascii="Arial" w:hAnsi="Arial" w:hint="cs"/>
          <w:noProof w:val="0"/>
          <w:rtl/>
        </w:rPr>
        <w:t>'</w:t>
      </w:r>
      <w:r w:rsidR="004C117A" w:rsidRPr="00FF3F84">
        <w:rPr>
          <w:rFonts w:ascii="Arial" w:hAnsi="Arial" w:hint="cs"/>
          <w:noProof w:val="0"/>
          <w:rtl/>
        </w:rPr>
        <w:t xml:space="preserve"> שילם חלק ניכר מתמורתה באמצעות תשלומי המשכנתא, לא ניתן היה לקזז דמי שכירות רעיוניים, תוך פגיעה אנושה </w:t>
      </w:r>
      <w:r w:rsidR="004C117A" w:rsidRPr="00FF3F84">
        <w:rPr>
          <w:rFonts w:ascii="Arial" w:hAnsi="Arial" w:hint="cs"/>
          <w:noProof w:val="0"/>
          <w:rtl/>
        </w:rPr>
        <w:lastRenderedPageBreak/>
        <w:t>בזכות הקניינית החוקתי</w:t>
      </w:r>
      <w:r w:rsidR="0002626C">
        <w:rPr>
          <w:rFonts w:ascii="Arial" w:hAnsi="Arial" w:hint="cs"/>
          <w:noProof w:val="0"/>
          <w:rtl/>
        </w:rPr>
        <w:t>ת</w:t>
      </w:r>
      <w:r w:rsidR="004C117A" w:rsidRPr="00FF3F84">
        <w:rPr>
          <w:rFonts w:ascii="Arial" w:hAnsi="Arial" w:hint="cs"/>
          <w:noProof w:val="0"/>
          <w:rtl/>
        </w:rPr>
        <w:t xml:space="preserve"> של י</w:t>
      </w:r>
      <w:r w:rsidR="00CE5CB0">
        <w:rPr>
          <w:rFonts w:ascii="Arial" w:hAnsi="Arial" w:hint="cs"/>
          <w:noProof w:val="0"/>
          <w:rtl/>
        </w:rPr>
        <w:t>'</w:t>
      </w:r>
      <w:r w:rsidR="004C117A" w:rsidRPr="00FF3F84">
        <w:rPr>
          <w:rFonts w:ascii="Arial" w:hAnsi="Arial" w:hint="cs"/>
          <w:noProof w:val="0"/>
          <w:rtl/>
        </w:rPr>
        <w:t xml:space="preserve"> בדירה. טענה כספית לא יכולה להפחית מבעלותו של י</w:t>
      </w:r>
      <w:r w:rsidR="00CE5CB0">
        <w:rPr>
          <w:rFonts w:ascii="Arial" w:hAnsi="Arial" w:hint="cs"/>
          <w:noProof w:val="0"/>
          <w:rtl/>
        </w:rPr>
        <w:t>'</w:t>
      </w:r>
      <w:r w:rsidR="004C117A" w:rsidRPr="00FF3F84">
        <w:rPr>
          <w:rFonts w:ascii="Arial" w:hAnsi="Arial" w:hint="cs"/>
          <w:noProof w:val="0"/>
          <w:rtl/>
        </w:rPr>
        <w:t xml:space="preserve"> בדירה.</w:t>
      </w:r>
    </w:p>
    <w:p w:rsidR="004C117A" w:rsidRPr="00FF3F84" w:rsidRDefault="004C117A" w:rsidP="00FF3F84">
      <w:pPr>
        <w:pStyle w:val="ad"/>
        <w:spacing w:line="360" w:lineRule="auto"/>
        <w:rPr>
          <w:rFonts w:ascii="Arial" w:hAnsi="Arial"/>
          <w:noProof w:val="0"/>
          <w:rtl/>
        </w:rPr>
      </w:pPr>
    </w:p>
    <w:p w:rsidR="004C117A"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7.</w:t>
      </w:r>
      <w:r w:rsidRPr="00FF3F84">
        <w:rPr>
          <w:rFonts w:ascii="Arial" w:hAnsi="Arial" w:hint="cs"/>
          <w:noProof w:val="0"/>
          <w:rtl/>
        </w:rPr>
        <w:tab/>
      </w:r>
      <w:r w:rsidR="004C117A" w:rsidRPr="00FF3F84">
        <w:rPr>
          <w:rFonts w:ascii="Arial" w:hAnsi="Arial" w:hint="cs"/>
          <w:noProof w:val="0"/>
          <w:rtl/>
        </w:rPr>
        <w:t>בית המשפט אף שגה בקביעת אומדן השקעתו של י</w:t>
      </w:r>
      <w:r w:rsidR="00CE5CB0">
        <w:rPr>
          <w:rFonts w:ascii="Arial" w:hAnsi="Arial" w:hint="cs"/>
          <w:noProof w:val="0"/>
          <w:rtl/>
        </w:rPr>
        <w:t>'</w:t>
      </w:r>
      <w:r w:rsidR="004C117A" w:rsidRPr="00FF3F84">
        <w:rPr>
          <w:rFonts w:ascii="Arial" w:hAnsi="Arial" w:hint="cs"/>
          <w:noProof w:val="0"/>
          <w:rtl/>
        </w:rPr>
        <w:t xml:space="preserve"> בדירה. </w:t>
      </w:r>
      <w:r w:rsidR="008F4CB6">
        <w:rPr>
          <w:rFonts w:ascii="Arial" w:hAnsi="Arial" w:hint="cs"/>
          <w:noProof w:val="0"/>
          <w:rtl/>
        </w:rPr>
        <w:t>מ</w:t>
      </w:r>
      <w:r w:rsidR="004C117A" w:rsidRPr="00FF3F84">
        <w:rPr>
          <w:rFonts w:ascii="Arial" w:hAnsi="Arial" w:hint="cs"/>
          <w:noProof w:val="0"/>
          <w:rtl/>
        </w:rPr>
        <w:t xml:space="preserve">תדפיסי הבנק עולה שהועברו </w:t>
      </w:r>
      <w:r w:rsidR="008F4CB6">
        <w:rPr>
          <w:rFonts w:ascii="Arial" w:hAnsi="Arial" w:hint="cs"/>
          <w:noProof w:val="0"/>
          <w:rtl/>
        </w:rPr>
        <w:t>ע"י י</w:t>
      </w:r>
      <w:r w:rsidR="00CE5CB0">
        <w:rPr>
          <w:rFonts w:ascii="Arial" w:hAnsi="Arial" w:hint="cs"/>
          <w:noProof w:val="0"/>
          <w:rtl/>
        </w:rPr>
        <w:t>'</w:t>
      </w:r>
      <w:r w:rsidR="008F4CB6">
        <w:rPr>
          <w:rFonts w:ascii="Arial" w:hAnsi="Arial" w:hint="cs"/>
          <w:noProof w:val="0"/>
          <w:rtl/>
        </w:rPr>
        <w:t xml:space="preserve"> </w:t>
      </w:r>
      <w:r w:rsidR="004C117A" w:rsidRPr="00FF3F84">
        <w:rPr>
          <w:rFonts w:ascii="Arial" w:hAnsi="Arial" w:hint="cs"/>
          <w:noProof w:val="0"/>
          <w:rtl/>
        </w:rPr>
        <w:t xml:space="preserve">כ </w:t>
      </w:r>
      <w:r w:rsidR="004C117A" w:rsidRPr="00FF3F84">
        <w:rPr>
          <w:rFonts w:ascii="Arial" w:hAnsi="Arial"/>
          <w:noProof w:val="0"/>
          <w:rtl/>
        </w:rPr>
        <w:t>–</w:t>
      </w:r>
      <w:r w:rsidR="00CE5CB0">
        <w:rPr>
          <w:rFonts w:ascii="Arial" w:hAnsi="Arial" w:hint="cs"/>
          <w:noProof w:val="0"/>
          <w:rtl/>
        </w:rPr>
        <w:t xml:space="preserve"> 800,000</w:t>
      </w:r>
      <w:r w:rsidR="004C117A" w:rsidRPr="00FF3F84">
        <w:rPr>
          <w:rFonts w:ascii="Arial" w:hAnsi="Arial" w:hint="cs"/>
          <w:noProof w:val="0"/>
          <w:rtl/>
        </w:rPr>
        <w:t xml:space="preserve"> ₪ בגין תשלומי המשכנתא עד למועד הגשת התביעה. לא ברור כי</w:t>
      </w:r>
      <w:r w:rsidR="00C611C0" w:rsidRPr="00FF3F84">
        <w:rPr>
          <w:rFonts w:ascii="Arial" w:hAnsi="Arial" w:hint="cs"/>
          <w:noProof w:val="0"/>
          <w:rtl/>
        </w:rPr>
        <w:t>צד בית המשפט הגיע לתוצאה של</w:t>
      </w:r>
      <w:r w:rsidR="00C473A2" w:rsidRPr="00FF3F84">
        <w:rPr>
          <w:rFonts w:ascii="Arial" w:hAnsi="Arial" w:hint="cs"/>
          <w:noProof w:val="0"/>
          <w:rtl/>
        </w:rPr>
        <w:t xml:space="preserve"> שיתוף בדירה בשיעור של</w:t>
      </w:r>
      <w:r w:rsidR="00C611C0" w:rsidRPr="00FF3F84">
        <w:rPr>
          <w:rFonts w:ascii="Arial" w:hAnsi="Arial" w:hint="cs"/>
          <w:noProof w:val="0"/>
          <w:rtl/>
        </w:rPr>
        <w:t xml:space="preserve"> 25%</w:t>
      </w:r>
      <w:r w:rsidR="004C117A" w:rsidRPr="00FF3F84">
        <w:rPr>
          <w:rFonts w:ascii="Arial" w:hAnsi="Arial" w:hint="cs"/>
          <w:noProof w:val="0"/>
          <w:rtl/>
        </w:rPr>
        <w:t xml:space="preserve"> מבלי שפירט מה הבסיס לתחשיב זה.</w:t>
      </w:r>
    </w:p>
    <w:p w:rsidR="004C117A" w:rsidRPr="00FF3F84" w:rsidRDefault="004C117A" w:rsidP="00FF3F84">
      <w:pPr>
        <w:pStyle w:val="ad"/>
        <w:spacing w:line="360" w:lineRule="auto"/>
        <w:rPr>
          <w:rFonts w:ascii="Arial" w:hAnsi="Arial"/>
          <w:noProof w:val="0"/>
          <w:rtl/>
        </w:rPr>
      </w:pPr>
    </w:p>
    <w:p w:rsidR="00C92124"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8.</w:t>
      </w:r>
      <w:r w:rsidRPr="00FF3F84">
        <w:rPr>
          <w:rFonts w:ascii="Arial" w:hAnsi="Arial" w:hint="cs"/>
          <w:noProof w:val="0"/>
          <w:rtl/>
        </w:rPr>
        <w:tab/>
      </w:r>
      <w:r w:rsidR="004C117A" w:rsidRPr="00FF3F84">
        <w:rPr>
          <w:rFonts w:ascii="Arial" w:hAnsi="Arial" w:hint="cs"/>
          <w:noProof w:val="0"/>
          <w:rtl/>
        </w:rPr>
        <w:t>טעה ביהמ"ש קמא כשפסק לטובת י</w:t>
      </w:r>
      <w:r w:rsidR="00CE5CB0">
        <w:rPr>
          <w:rFonts w:ascii="Arial" w:hAnsi="Arial" w:hint="cs"/>
          <w:noProof w:val="0"/>
          <w:rtl/>
        </w:rPr>
        <w:t>'</w:t>
      </w:r>
      <w:r w:rsidR="004C117A" w:rsidRPr="00FF3F84">
        <w:rPr>
          <w:rFonts w:ascii="Arial" w:hAnsi="Arial" w:hint="cs"/>
          <w:noProof w:val="0"/>
          <w:rtl/>
        </w:rPr>
        <w:t xml:space="preserve"> שיעור הוצאות חריג </w:t>
      </w:r>
      <w:r w:rsidR="00C473A2" w:rsidRPr="00FF3F84">
        <w:rPr>
          <w:rFonts w:ascii="Arial" w:hAnsi="Arial" w:hint="cs"/>
          <w:noProof w:val="0"/>
          <w:rtl/>
        </w:rPr>
        <w:t xml:space="preserve">הנמוך </w:t>
      </w:r>
      <w:r w:rsidR="004C117A" w:rsidRPr="00FF3F84">
        <w:rPr>
          <w:rFonts w:ascii="Arial" w:hAnsi="Arial" w:hint="cs"/>
          <w:noProof w:val="0"/>
          <w:rtl/>
        </w:rPr>
        <w:t>באופן קיצוני</w:t>
      </w:r>
      <w:r w:rsidR="008F4CB6">
        <w:rPr>
          <w:rFonts w:ascii="Arial" w:hAnsi="Arial" w:hint="cs"/>
          <w:noProof w:val="0"/>
          <w:rtl/>
        </w:rPr>
        <w:t xml:space="preserve"> מהמקובל</w:t>
      </w:r>
      <w:r w:rsidR="004C117A" w:rsidRPr="00FF3F84">
        <w:rPr>
          <w:rFonts w:ascii="Arial" w:hAnsi="Arial" w:hint="cs"/>
          <w:noProof w:val="0"/>
          <w:rtl/>
        </w:rPr>
        <w:t>. על פי התעריף המינימאלי המומלץ</w:t>
      </w:r>
      <w:r w:rsidR="00C473A2" w:rsidRPr="00FF3F84">
        <w:rPr>
          <w:rFonts w:ascii="Arial" w:hAnsi="Arial" w:hint="cs"/>
          <w:noProof w:val="0"/>
          <w:rtl/>
        </w:rPr>
        <w:t>,</w:t>
      </w:r>
      <w:r w:rsidR="004C117A" w:rsidRPr="00FF3F84">
        <w:rPr>
          <w:rFonts w:ascii="Arial" w:hAnsi="Arial" w:hint="cs"/>
          <w:noProof w:val="0"/>
          <w:rtl/>
        </w:rPr>
        <w:t xml:space="preserve"> היה על ביהמ"ש קמא לפסוק ל</w:t>
      </w:r>
      <w:r w:rsidR="00C473A2" w:rsidRPr="00FF3F84">
        <w:rPr>
          <w:rFonts w:ascii="Arial" w:hAnsi="Arial" w:hint="cs"/>
          <w:noProof w:val="0"/>
          <w:rtl/>
        </w:rPr>
        <w:t>זכותו של י</w:t>
      </w:r>
      <w:r w:rsidR="00CE5CB0">
        <w:rPr>
          <w:rFonts w:ascii="Arial" w:hAnsi="Arial" w:hint="cs"/>
          <w:noProof w:val="0"/>
          <w:rtl/>
        </w:rPr>
        <w:t>'</w:t>
      </w:r>
      <w:r w:rsidR="00C473A2" w:rsidRPr="00FF3F84">
        <w:rPr>
          <w:rFonts w:ascii="Arial" w:hAnsi="Arial" w:hint="cs"/>
          <w:noProof w:val="0"/>
          <w:rtl/>
        </w:rPr>
        <w:t xml:space="preserve"> ל</w:t>
      </w:r>
      <w:r w:rsidR="004C117A" w:rsidRPr="00FF3F84">
        <w:rPr>
          <w:rFonts w:ascii="Arial" w:hAnsi="Arial" w:hint="cs"/>
          <w:noProof w:val="0"/>
          <w:rtl/>
        </w:rPr>
        <w:t xml:space="preserve">פחות סכום של כ </w:t>
      </w:r>
      <w:r w:rsidR="004C117A" w:rsidRPr="00FF3F84">
        <w:rPr>
          <w:rFonts w:ascii="Arial" w:hAnsi="Arial"/>
          <w:noProof w:val="0"/>
          <w:rtl/>
        </w:rPr>
        <w:t>–</w:t>
      </w:r>
      <w:r w:rsidR="004C117A" w:rsidRPr="00FF3F84">
        <w:rPr>
          <w:rFonts w:ascii="Arial" w:hAnsi="Arial" w:hint="cs"/>
          <w:noProof w:val="0"/>
          <w:rtl/>
        </w:rPr>
        <w:t xml:space="preserve"> 43,975 ₪.</w:t>
      </w:r>
    </w:p>
    <w:p w:rsidR="00C92124" w:rsidRPr="00FF3F84" w:rsidRDefault="00C92124" w:rsidP="00FF3F84">
      <w:pPr>
        <w:pStyle w:val="ad"/>
        <w:spacing w:line="360" w:lineRule="auto"/>
        <w:rPr>
          <w:rFonts w:ascii="Arial" w:hAnsi="Arial"/>
          <w:noProof w:val="0"/>
          <w:rtl/>
        </w:rPr>
      </w:pPr>
    </w:p>
    <w:p w:rsidR="00C92124" w:rsidRPr="00FF3F84" w:rsidRDefault="00FE3300" w:rsidP="00CE5CB0">
      <w:pPr>
        <w:spacing w:line="360" w:lineRule="auto"/>
        <w:jc w:val="both"/>
        <w:rPr>
          <w:rFonts w:ascii="Arial" w:hAnsi="Arial"/>
          <w:b/>
          <w:bCs/>
          <w:noProof w:val="0"/>
        </w:rPr>
      </w:pPr>
      <w:r w:rsidRPr="00FF3F84">
        <w:rPr>
          <w:rFonts w:ascii="Arial" w:hAnsi="Arial" w:hint="cs"/>
          <w:b/>
          <w:bCs/>
          <w:noProof w:val="0"/>
          <w:rtl/>
        </w:rPr>
        <w:t>ג.</w:t>
      </w:r>
      <w:r w:rsidRPr="00FF3F84">
        <w:rPr>
          <w:rFonts w:ascii="Arial" w:hAnsi="Arial" w:hint="cs"/>
          <w:b/>
          <w:bCs/>
          <w:noProof w:val="0"/>
          <w:rtl/>
        </w:rPr>
        <w:tab/>
      </w:r>
      <w:r w:rsidR="00C92124" w:rsidRPr="00FF3F84">
        <w:rPr>
          <w:rFonts w:ascii="Arial" w:hAnsi="Arial" w:hint="cs"/>
          <w:b/>
          <w:bCs/>
          <w:noProof w:val="0"/>
          <w:rtl/>
        </w:rPr>
        <w:t>תמצית תשובת פ</w:t>
      </w:r>
      <w:r w:rsidR="00CE5CB0">
        <w:rPr>
          <w:rFonts w:ascii="Arial" w:hAnsi="Arial" w:hint="cs"/>
          <w:b/>
          <w:bCs/>
          <w:noProof w:val="0"/>
          <w:rtl/>
        </w:rPr>
        <w:t>'</w:t>
      </w:r>
      <w:r w:rsidR="00C92124" w:rsidRPr="00FF3F84">
        <w:rPr>
          <w:rFonts w:ascii="Arial" w:hAnsi="Arial" w:hint="cs"/>
          <w:b/>
          <w:bCs/>
          <w:noProof w:val="0"/>
          <w:rtl/>
        </w:rPr>
        <w:t xml:space="preserve"> לערעור י</w:t>
      </w:r>
      <w:r w:rsidR="00CE5CB0">
        <w:rPr>
          <w:rFonts w:ascii="Arial" w:hAnsi="Arial" w:hint="cs"/>
          <w:b/>
          <w:bCs/>
          <w:noProof w:val="0"/>
          <w:rtl/>
        </w:rPr>
        <w:t>'</w:t>
      </w:r>
    </w:p>
    <w:p w:rsidR="00C611C0" w:rsidRPr="00CE5CB0" w:rsidRDefault="00C611C0" w:rsidP="00FF3F84">
      <w:pPr>
        <w:spacing w:line="360" w:lineRule="auto"/>
        <w:jc w:val="both"/>
        <w:rPr>
          <w:rFonts w:ascii="Arial" w:hAnsi="Arial"/>
          <w:noProof w:val="0"/>
          <w:rtl/>
        </w:rPr>
      </w:pPr>
    </w:p>
    <w:p w:rsidR="00C611C0"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1.</w:t>
      </w:r>
      <w:r w:rsidRPr="00FF3F84">
        <w:rPr>
          <w:rFonts w:ascii="Arial" w:hAnsi="Arial" w:hint="cs"/>
          <w:noProof w:val="0"/>
          <w:rtl/>
        </w:rPr>
        <w:tab/>
      </w:r>
      <w:r w:rsidR="00C611C0" w:rsidRPr="00FF3F84">
        <w:rPr>
          <w:rFonts w:ascii="Arial" w:hAnsi="Arial" w:hint="cs"/>
          <w:noProof w:val="0"/>
          <w:rtl/>
        </w:rPr>
        <w:t>קביעת בית המשפט בפסק הדין לפיה הצדדים לא היו ידועים בציבור מבוססת על חומר הראיות והתרשמותו של בית המשפט קמא ואין לסטות מהן ולהתערב בהן. השגגה של בית המשפט קמא ה</w:t>
      </w:r>
      <w:r w:rsidR="00C473A2" w:rsidRPr="00FF3F84">
        <w:rPr>
          <w:rFonts w:ascii="Arial" w:hAnsi="Arial" w:hint="cs"/>
          <w:noProof w:val="0"/>
          <w:rtl/>
        </w:rPr>
        <w:t>י</w:t>
      </w:r>
      <w:r w:rsidR="00C611C0" w:rsidRPr="00FF3F84">
        <w:rPr>
          <w:rFonts w:ascii="Arial" w:hAnsi="Arial" w:hint="cs"/>
          <w:noProof w:val="0"/>
          <w:rtl/>
        </w:rPr>
        <w:t xml:space="preserve">יתה שלאחר שקבע שהצדדים לא היו ידועים בציבור ולא התקיים ביניהם שיתוף רכושי, הוא קיבל את התביעה </w:t>
      </w:r>
      <w:r w:rsidR="008F4CB6">
        <w:rPr>
          <w:rFonts w:ascii="Arial" w:hAnsi="Arial" w:hint="cs"/>
          <w:noProof w:val="0"/>
          <w:rtl/>
        </w:rPr>
        <w:t xml:space="preserve">באופן </w:t>
      </w:r>
      <w:r w:rsidR="00C611C0" w:rsidRPr="00FF3F84">
        <w:rPr>
          <w:rFonts w:ascii="Arial" w:hAnsi="Arial" w:hint="cs"/>
          <w:noProof w:val="0"/>
          <w:rtl/>
        </w:rPr>
        <w:t>חלקי וזאת בחוסר סמכות ומבלי שי</w:t>
      </w:r>
      <w:r w:rsidR="00CE5CB0">
        <w:rPr>
          <w:rFonts w:ascii="Arial" w:hAnsi="Arial" w:hint="cs"/>
          <w:noProof w:val="0"/>
          <w:rtl/>
        </w:rPr>
        <w:t>'</w:t>
      </w:r>
      <w:r w:rsidR="00C611C0" w:rsidRPr="00FF3F84">
        <w:rPr>
          <w:rFonts w:ascii="Arial" w:hAnsi="Arial" w:hint="cs"/>
          <w:noProof w:val="0"/>
          <w:rtl/>
        </w:rPr>
        <w:t xml:space="preserve"> עתר לסעד כזה בתביעתו</w:t>
      </w:r>
      <w:r w:rsidR="00C473A2" w:rsidRPr="00FF3F84">
        <w:rPr>
          <w:rFonts w:ascii="Arial" w:hAnsi="Arial" w:hint="cs"/>
          <w:noProof w:val="0"/>
          <w:rtl/>
        </w:rPr>
        <w:t>,</w:t>
      </w:r>
      <w:r w:rsidR="00C611C0" w:rsidRPr="00FF3F84">
        <w:rPr>
          <w:rFonts w:ascii="Arial" w:hAnsi="Arial" w:hint="cs"/>
          <w:noProof w:val="0"/>
          <w:rtl/>
        </w:rPr>
        <w:t xml:space="preserve"> בעוד שהיה עליו לדחות את התביעה ועל כך הגיש פ</w:t>
      </w:r>
      <w:r w:rsidR="00CE5CB0">
        <w:rPr>
          <w:rFonts w:ascii="Arial" w:hAnsi="Arial" w:hint="cs"/>
          <w:noProof w:val="0"/>
          <w:rtl/>
        </w:rPr>
        <w:t>'</w:t>
      </w:r>
      <w:r w:rsidR="00C611C0" w:rsidRPr="00FF3F84">
        <w:rPr>
          <w:rFonts w:ascii="Arial" w:hAnsi="Arial" w:hint="cs"/>
          <w:noProof w:val="0"/>
          <w:rtl/>
        </w:rPr>
        <w:t xml:space="preserve"> ערעור מטעמו. </w:t>
      </w:r>
    </w:p>
    <w:p w:rsidR="00C611C0" w:rsidRPr="008F4CB6" w:rsidRDefault="00C611C0" w:rsidP="00FF3F84">
      <w:pPr>
        <w:spacing w:line="360" w:lineRule="auto"/>
        <w:jc w:val="both"/>
        <w:rPr>
          <w:rFonts w:ascii="Arial" w:hAnsi="Arial"/>
          <w:noProof w:val="0"/>
          <w:rtl/>
        </w:rPr>
      </w:pPr>
    </w:p>
    <w:p w:rsidR="00C611C0"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2.</w:t>
      </w:r>
      <w:r w:rsidRPr="00FF3F84">
        <w:rPr>
          <w:rFonts w:ascii="Arial" w:hAnsi="Arial" w:hint="cs"/>
          <w:noProof w:val="0"/>
          <w:rtl/>
        </w:rPr>
        <w:tab/>
      </w:r>
      <w:r w:rsidR="00C611C0" w:rsidRPr="00FF3F84">
        <w:rPr>
          <w:rFonts w:ascii="Arial" w:hAnsi="Arial" w:hint="cs"/>
          <w:noProof w:val="0"/>
          <w:rtl/>
        </w:rPr>
        <w:t>גם אם י</w:t>
      </w:r>
      <w:r w:rsidR="00CE5CB0">
        <w:rPr>
          <w:rFonts w:ascii="Arial" w:hAnsi="Arial" w:hint="cs"/>
          <w:noProof w:val="0"/>
          <w:rtl/>
        </w:rPr>
        <w:t>'</w:t>
      </w:r>
      <w:r w:rsidR="00C611C0" w:rsidRPr="00FF3F84">
        <w:rPr>
          <w:rFonts w:ascii="Arial" w:hAnsi="Arial" w:hint="cs"/>
          <w:noProof w:val="0"/>
          <w:rtl/>
        </w:rPr>
        <w:t xml:space="preserve"> היה עותר לסעד חילופי בתביעה מכוח הדין הכללי, הרי משנקבע שהצדדים לא היו ידועים בציבור, היה על בית המשפט להעביר את התיק לבית המשפט המחוזי שהוא המוסמך לדון בנושא בעלות במקרקעין בין צדדים שאינם בני משפחה. אכן, טענת חוסר סמכות עניינית יש לטעון בהזדמנות הראשונה ואולם עד למתן פסק הדין לא היה צריך לטעון אותה</w:t>
      </w:r>
      <w:r w:rsidR="00C473A2" w:rsidRPr="00FF3F84">
        <w:rPr>
          <w:rFonts w:ascii="Arial" w:hAnsi="Arial" w:hint="cs"/>
          <w:noProof w:val="0"/>
          <w:rtl/>
        </w:rPr>
        <w:t>,</w:t>
      </w:r>
      <w:r w:rsidR="00C611C0" w:rsidRPr="00FF3F84">
        <w:rPr>
          <w:rFonts w:ascii="Arial" w:hAnsi="Arial" w:hint="cs"/>
          <w:noProof w:val="0"/>
          <w:rtl/>
        </w:rPr>
        <w:t xml:space="preserve"> מאחר שהסעדים היחידים שהתבקשו בתביעה נסו</w:t>
      </w:r>
      <w:r w:rsidR="00C473A2" w:rsidRPr="00FF3F84">
        <w:rPr>
          <w:rFonts w:ascii="Arial" w:hAnsi="Arial" w:hint="cs"/>
          <w:noProof w:val="0"/>
          <w:rtl/>
        </w:rPr>
        <w:t>ב</w:t>
      </w:r>
      <w:r w:rsidR="00C611C0" w:rsidRPr="00FF3F84">
        <w:rPr>
          <w:rFonts w:ascii="Arial" w:hAnsi="Arial" w:hint="cs"/>
          <w:noProof w:val="0"/>
          <w:rtl/>
        </w:rPr>
        <w:t>ו סביב יחסים של ידועים בציבור. בית המשפט לא היה צריך לפסוק לטובת י</w:t>
      </w:r>
      <w:r w:rsidR="00CE5CB0">
        <w:rPr>
          <w:rFonts w:ascii="Arial" w:hAnsi="Arial" w:hint="cs"/>
          <w:noProof w:val="0"/>
          <w:rtl/>
        </w:rPr>
        <w:t>'</w:t>
      </w:r>
      <w:r w:rsidR="00C611C0" w:rsidRPr="00FF3F84">
        <w:rPr>
          <w:rFonts w:ascii="Arial" w:hAnsi="Arial" w:hint="cs"/>
          <w:noProof w:val="0"/>
          <w:rtl/>
        </w:rPr>
        <w:t xml:space="preserve"> סעד שלא התבקש ולא היה צריך ליצור מחלוקת חדשה ולהכריע בה.</w:t>
      </w:r>
    </w:p>
    <w:p w:rsidR="00C611C0" w:rsidRPr="00FF3F84" w:rsidRDefault="00C611C0" w:rsidP="00FF3F84">
      <w:pPr>
        <w:pStyle w:val="ad"/>
        <w:spacing w:line="360" w:lineRule="auto"/>
        <w:rPr>
          <w:rFonts w:ascii="Arial" w:hAnsi="Arial"/>
          <w:noProof w:val="0"/>
          <w:rtl/>
        </w:rPr>
      </w:pPr>
    </w:p>
    <w:p w:rsidR="00C611C0"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3.</w:t>
      </w:r>
      <w:r w:rsidRPr="00FF3F84">
        <w:rPr>
          <w:rFonts w:ascii="Arial" w:hAnsi="Arial" w:hint="cs"/>
          <w:noProof w:val="0"/>
          <w:rtl/>
        </w:rPr>
        <w:tab/>
      </w:r>
      <w:r w:rsidR="00C611C0" w:rsidRPr="00FF3F84">
        <w:rPr>
          <w:rFonts w:ascii="Arial" w:hAnsi="Arial" w:hint="cs"/>
          <w:noProof w:val="0"/>
          <w:rtl/>
        </w:rPr>
        <w:t>פ</w:t>
      </w:r>
      <w:r w:rsidR="00CE5CB0">
        <w:rPr>
          <w:rFonts w:ascii="Arial" w:hAnsi="Arial" w:hint="cs"/>
          <w:noProof w:val="0"/>
          <w:rtl/>
        </w:rPr>
        <w:t>'</w:t>
      </w:r>
      <w:r w:rsidR="00C611C0" w:rsidRPr="00FF3F84">
        <w:rPr>
          <w:rFonts w:ascii="Arial" w:hAnsi="Arial" w:hint="cs"/>
          <w:noProof w:val="0"/>
          <w:rtl/>
        </w:rPr>
        <w:t xml:space="preserve"> לא הסכים שבית המשפט יפסוק לפי עילה אחרת מזו שנטענה בתביעה ואף אחד לא טען בכתבי הטענות או בסיכומים בנו</w:t>
      </w:r>
      <w:r w:rsidR="00C473A2" w:rsidRPr="00FF3F84">
        <w:rPr>
          <w:rFonts w:ascii="Arial" w:hAnsi="Arial" w:hint="cs"/>
          <w:noProof w:val="0"/>
          <w:rtl/>
        </w:rPr>
        <w:t>ג</w:t>
      </w:r>
      <w:r w:rsidR="00C611C0" w:rsidRPr="00FF3F84">
        <w:rPr>
          <w:rFonts w:ascii="Arial" w:hAnsi="Arial" w:hint="cs"/>
          <w:noProof w:val="0"/>
          <w:rtl/>
        </w:rPr>
        <w:t>ע לנדרש לסתירת המרשם על פי הדין הכללי ובנוגע לתוקפו של הסכם בעל פה במקרקעין. עוד בקדם המשפט הבהיר ב"כ י</w:t>
      </w:r>
      <w:r w:rsidR="00CE5CB0">
        <w:rPr>
          <w:rFonts w:ascii="Arial" w:hAnsi="Arial" w:hint="cs"/>
          <w:noProof w:val="0"/>
          <w:rtl/>
        </w:rPr>
        <w:t>'</w:t>
      </w:r>
      <w:r w:rsidR="00C611C0" w:rsidRPr="00FF3F84">
        <w:rPr>
          <w:rFonts w:ascii="Arial" w:hAnsi="Arial" w:hint="cs"/>
          <w:noProof w:val="0"/>
          <w:rtl/>
        </w:rPr>
        <w:t xml:space="preserve"> לאור שאלת בית המשפט</w:t>
      </w:r>
      <w:r w:rsidR="00C473A2" w:rsidRPr="00FF3F84">
        <w:rPr>
          <w:rFonts w:ascii="Arial" w:hAnsi="Arial" w:hint="cs"/>
          <w:noProof w:val="0"/>
          <w:rtl/>
        </w:rPr>
        <w:t>,</w:t>
      </w:r>
      <w:r w:rsidR="00C611C0" w:rsidRPr="00FF3F84">
        <w:rPr>
          <w:rFonts w:ascii="Arial" w:hAnsi="Arial" w:hint="cs"/>
          <w:noProof w:val="0"/>
          <w:rtl/>
        </w:rPr>
        <w:t xml:space="preserve"> </w:t>
      </w:r>
      <w:r w:rsidR="00C473A2" w:rsidRPr="00FF3F84">
        <w:rPr>
          <w:rFonts w:ascii="Arial" w:hAnsi="Arial" w:hint="cs"/>
          <w:noProof w:val="0"/>
          <w:rtl/>
        </w:rPr>
        <w:t>ש</w:t>
      </w:r>
      <w:r w:rsidR="00C611C0" w:rsidRPr="00FF3F84">
        <w:rPr>
          <w:rFonts w:ascii="Arial" w:hAnsi="Arial" w:hint="cs"/>
          <w:noProof w:val="0"/>
          <w:rtl/>
        </w:rPr>
        <w:t>הסעד הנדרש ביחס לזכויות הרכושיות הוא מכוח היות הצדדים ידועים בציבור (עמ' 2 שורות 31-33). י</w:t>
      </w:r>
      <w:r w:rsidR="00CE5CB0">
        <w:rPr>
          <w:rFonts w:ascii="Arial" w:hAnsi="Arial" w:hint="cs"/>
          <w:noProof w:val="0"/>
          <w:rtl/>
        </w:rPr>
        <w:t>'</w:t>
      </w:r>
      <w:r w:rsidR="00C611C0" w:rsidRPr="00FF3F84">
        <w:rPr>
          <w:rFonts w:ascii="Arial" w:hAnsi="Arial" w:hint="cs"/>
          <w:noProof w:val="0"/>
          <w:rtl/>
        </w:rPr>
        <w:t xml:space="preserve"> לא הרים את הנטל לסתירת הרישום ולא היה תוקף להסכם בעל פה הנטען.  </w:t>
      </w:r>
    </w:p>
    <w:p w:rsidR="00C611C0" w:rsidRPr="00FF3F84" w:rsidRDefault="00C611C0" w:rsidP="00FF3F84">
      <w:pPr>
        <w:pStyle w:val="ad"/>
        <w:spacing w:line="360" w:lineRule="auto"/>
        <w:rPr>
          <w:rFonts w:ascii="Arial" w:hAnsi="Arial"/>
          <w:noProof w:val="0"/>
          <w:rtl/>
        </w:rPr>
      </w:pPr>
    </w:p>
    <w:p w:rsidR="00C611C0"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lastRenderedPageBreak/>
        <w:t>4.</w:t>
      </w:r>
      <w:r w:rsidRPr="00FF3F84">
        <w:rPr>
          <w:rFonts w:ascii="Arial" w:hAnsi="Arial" w:hint="cs"/>
          <w:noProof w:val="0"/>
          <w:rtl/>
        </w:rPr>
        <w:tab/>
      </w:r>
      <w:r w:rsidR="00C611C0" w:rsidRPr="00FF3F84">
        <w:rPr>
          <w:rFonts w:ascii="Arial" w:hAnsi="Arial" w:hint="cs"/>
          <w:noProof w:val="0"/>
          <w:rtl/>
        </w:rPr>
        <w:t xml:space="preserve">צדק ביהמ"ש קמא כשקבע שהצדדים לא היו ידועים בציבור. הם חיו במדינות שונות, הם שהו </w:t>
      </w:r>
      <w:r w:rsidR="00C473A2" w:rsidRPr="00FF3F84">
        <w:rPr>
          <w:rFonts w:ascii="Arial" w:hAnsi="Arial" w:hint="cs"/>
          <w:noProof w:val="0"/>
          <w:rtl/>
        </w:rPr>
        <w:t xml:space="preserve">יחד </w:t>
      </w:r>
      <w:r w:rsidR="00C611C0" w:rsidRPr="00FF3F84">
        <w:rPr>
          <w:rFonts w:ascii="Arial" w:hAnsi="Arial" w:hint="cs"/>
          <w:noProof w:val="0"/>
          <w:rtl/>
        </w:rPr>
        <w:t xml:space="preserve">באותה מדינה כ </w:t>
      </w:r>
      <w:r w:rsidR="00C611C0" w:rsidRPr="00FF3F84">
        <w:rPr>
          <w:rFonts w:ascii="Arial" w:hAnsi="Arial"/>
          <w:noProof w:val="0"/>
          <w:rtl/>
        </w:rPr>
        <w:t>–</w:t>
      </w:r>
      <w:r w:rsidR="00C611C0" w:rsidRPr="00FF3F84">
        <w:rPr>
          <w:rFonts w:ascii="Arial" w:hAnsi="Arial" w:hint="cs"/>
          <w:noProof w:val="0"/>
          <w:rtl/>
        </w:rPr>
        <w:t xml:space="preserve"> 15% מהשנה בלבד וכל אחד מהם ניהל את חייו ממשאביו הנפרדים. לא היה ביניהם כל שיתוף כלכלי, לא היו ביניהם כמעט העברות כספים, ופ</w:t>
      </w:r>
      <w:r w:rsidR="00CE5CB0">
        <w:rPr>
          <w:rFonts w:ascii="Arial" w:hAnsi="Arial" w:hint="cs"/>
          <w:noProof w:val="0"/>
          <w:rtl/>
        </w:rPr>
        <w:t>'</w:t>
      </w:r>
      <w:r w:rsidR="006D245C">
        <w:rPr>
          <w:rFonts w:ascii="Arial" w:hAnsi="Arial" w:hint="cs"/>
          <w:noProof w:val="0"/>
          <w:rtl/>
        </w:rPr>
        <w:t xml:space="preserve"> אף שקל לעבור לק'</w:t>
      </w:r>
      <w:r w:rsidR="00C611C0" w:rsidRPr="00FF3F84">
        <w:rPr>
          <w:rFonts w:ascii="Arial" w:hAnsi="Arial" w:hint="cs"/>
          <w:noProof w:val="0"/>
          <w:rtl/>
        </w:rPr>
        <w:t xml:space="preserve"> לבדו. הצדדים לא ניהלו חיי משפחה ומשק בית משותף ולא יכלו לעשות כן לאור הריחוק הפיזי. כל אחד מהצדדים ניהל חשבון בנק על שמו, לא הי</w:t>
      </w:r>
      <w:r w:rsidR="00C473A2" w:rsidRPr="00FF3F84">
        <w:rPr>
          <w:rFonts w:ascii="Arial" w:hAnsi="Arial" w:hint="cs"/>
          <w:noProof w:val="0"/>
          <w:rtl/>
        </w:rPr>
        <w:t>י</w:t>
      </w:r>
      <w:r w:rsidR="00C611C0" w:rsidRPr="00FF3F84">
        <w:rPr>
          <w:rFonts w:ascii="Arial" w:hAnsi="Arial" w:hint="cs"/>
          <w:noProof w:val="0"/>
          <w:rtl/>
        </w:rPr>
        <w:t>תה לאף אחד הרשאה לפעול בחשבון משנהו ובנוסף, הצדדים יכלו להינשא בחו"ל שהרי החל משנת 2013 זוגות חד מיניים יכולים להינשא בצרפת. העובדה שה</w:t>
      </w:r>
      <w:r w:rsidR="00C473A2" w:rsidRPr="00FF3F84">
        <w:rPr>
          <w:rFonts w:ascii="Arial" w:hAnsi="Arial" w:hint="cs"/>
          <w:noProof w:val="0"/>
          <w:rtl/>
        </w:rPr>
        <w:t>צדדים</w:t>
      </w:r>
      <w:r w:rsidR="00C611C0" w:rsidRPr="00FF3F84">
        <w:rPr>
          <w:rFonts w:ascii="Arial" w:hAnsi="Arial" w:hint="cs"/>
          <w:noProof w:val="0"/>
          <w:rtl/>
        </w:rPr>
        <w:t xml:space="preserve"> בחרו </w:t>
      </w:r>
      <w:r w:rsidR="008F4CB6">
        <w:rPr>
          <w:rFonts w:ascii="Arial" w:hAnsi="Arial" w:hint="cs"/>
          <w:noProof w:val="0"/>
          <w:rtl/>
        </w:rPr>
        <w:t>ש</w:t>
      </w:r>
      <w:r w:rsidR="00C611C0" w:rsidRPr="00FF3F84">
        <w:rPr>
          <w:rFonts w:ascii="Arial" w:hAnsi="Arial" w:hint="cs"/>
          <w:noProof w:val="0"/>
          <w:rtl/>
        </w:rPr>
        <w:t>לא להינשא מלמדת אף היא שה</w:t>
      </w:r>
      <w:r w:rsidR="00C473A2" w:rsidRPr="00FF3F84">
        <w:rPr>
          <w:rFonts w:ascii="Arial" w:hAnsi="Arial" w:hint="cs"/>
          <w:noProof w:val="0"/>
          <w:rtl/>
        </w:rPr>
        <w:t>ם</w:t>
      </w:r>
      <w:r w:rsidR="00C611C0" w:rsidRPr="00FF3F84">
        <w:rPr>
          <w:rFonts w:ascii="Arial" w:hAnsi="Arial" w:hint="cs"/>
          <w:noProof w:val="0"/>
          <w:rtl/>
        </w:rPr>
        <w:t xml:space="preserve"> לא ראו עצמם כזוג.</w:t>
      </w:r>
    </w:p>
    <w:p w:rsidR="00C611C0" w:rsidRPr="00FF3F84" w:rsidRDefault="00C611C0" w:rsidP="00FF3F84">
      <w:pPr>
        <w:pStyle w:val="ad"/>
        <w:spacing w:line="360" w:lineRule="auto"/>
        <w:rPr>
          <w:rFonts w:ascii="Arial" w:hAnsi="Arial"/>
          <w:noProof w:val="0"/>
          <w:rtl/>
        </w:rPr>
      </w:pPr>
    </w:p>
    <w:p w:rsidR="00C611C0"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5.</w:t>
      </w:r>
      <w:r w:rsidRPr="00FF3F84">
        <w:rPr>
          <w:rFonts w:ascii="Arial" w:hAnsi="Arial" w:hint="cs"/>
          <w:noProof w:val="0"/>
          <w:rtl/>
        </w:rPr>
        <w:tab/>
      </w:r>
      <w:r w:rsidR="00C611C0" w:rsidRPr="00FF3F84">
        <w:rPr>
          <w:rFonts w:ascii="Arial" w:hAnsi="Arial" w:hint="cs"/>
          <w:noProof w:val="0"/>
          <w:rtl/>
        </w:rPr>
        <w:t>י</w:t>
      </w:r>
      <w:r w:rsidR="00CE5CB0">
        <w:rPr>
          <w:rFonts w:ascii="Arial" w:hAnsi="Arial" w:hint="cs"/>
          <w:noProof w:val="0"/>
          <w:rtl/>
        </w:rPr>
        <w:t>'</w:t>
      </w:r>
      <w:r w:rsidR="00C611C0" w:rsidRPr="00FF3F84">
        <w:rPr>
          <w:rFonts w:ascii="Arial" w:hAnsi="Arial" w:hint="cs"/>
          <w:noProof w:val="0"/>
          <w:rtl/>
        </w:rPr>
        <w:t xml:space="preserve"> אף רשם בעצמו בכמה מסמכים בנקאיים </w:t>
      </w:r>
      <w:r w:rsidR="008F4CB6">
        <w:rPr>
          <w:rFonts w:ascii="Arial" w:hAnsi="Arial" w:hint="cs"/>
          <w:noProof w:val="0"/>
          <w:rtl/>
        </w:rPr>
        <w:t>ש</w:t>
      </w:r>
      <w:r w:rsidR="00C611C0" w:rsidRPr="00FF3F84">
        <w:rPr>
          <w:rFonts w:ascii="Arial" w:hAnsi="Arial" w:hint="cs"/>
          <w:noProof w:val="0"/>
          <w:rtl/>
        </w:rPr>
        <w:t>העבר</w:t>
      </w:r>
      <w:r w:rsidR="00C473A2" w:rsidRPr="00FF3F84">
        <w:rPr>
          <w:rFonts w:ascii="Arial" w:hAnsi="Arial" w:hint="cs"/>
          <w:noProof w:val="0"/>
          <w:rtl/>
        </w:rPr>
        <w:t>ו</w:t>
      </w:r>
      <w:r w:rsidR="00C611C0" w:rsidRPr="00FF3F84">
        <w:rPr>
          <w:rFonts w:ascii="Arial" w:hAnsi="Arial" w:hint="cs"/>
          <w:noProof w:val="0"/>
          <w:rtl/>
        </w:rPr>
        <w:t>ת הכספים לפ</w:t>
      </w:r>
      <w:r w:rsidR="00CE5CB0">
        <w:rPr>
          <w:rFonts w:ascii="Arial" w:hAnsi="Arial" w:hint="cs"/>
          <w:noProof w:val="0"/>
          <w:rtl/>
        </w:rPr>
        <w:t>'</w:t>
      </w:r>
      <w:r w:rsidR="00C611C0" w:rsidRPr="00FF3F84">
        <w:rPr>
          <w:rFonts w:ascii="Arial" w:hAnsi="Arial" w:hint="cs"/>
          <w:noProof w:val="0"/>
          <w:rtl/>
        </w:rPr>
        <w:t xml:space="preserve"> </w:t>
      </w:r>
      <w:r w:rsidR="008F4CB6">
        <w:rPr>
          <w:rFonts w:ascii="Arial" w:hAnsi="Arial" w:hint="cs"/>
          <w:noProof w:val="0"/>
          <w:rtl/>
        </w:rPr>
        <w:t xml:space="preserve">הם </w:t>
      </w:r>
      <w:r w:rsidR="00C611C0" w:rsidRPr="00FF3F84">
        <w:rPr>
          <w:rFonts w:ascii="Arial" w:hAnsi="Arial" w:hint="cs"/>
          <w:noProof w:val="0"/>
          <w:rtl/>
        </w:rPr>
        <w:t xml:space="preserve">בתור "דמי שכירות" ובית המשפט קמא לא נתן את המשקל הראוי להודאה זו. יודגש כי במקרים רבים למרות שצדדים הוכרו כידועים בציבור, דחו בתי המשפט החלה של הלכת השיתוף לאור הנטל המוגבר </w:t>
      </w:r>
      <w:r w:rsidR="00C473A2" w:rsidRPr="00FF3F84">
        <w:rPr>
          <w:rFonts w:ascii="Arial" w:hAnsi="Arial" w:hint="cs"/>
          <w:noProof w:val="0"/>
          <w:rtl/>
        </w:rPr>
        <w:t xml:space="preserve">להוכחת טענה זו </w:t>
      </w:r>
      <w:r w:rsidR="00C611C0" w:rsidRPr="00FF3F84">
        <w:rPr>
          <w:rFonts w:ascii="Arial" w:hAnsi="Arial" w:hint="cs"/>
          <w:noProof w:val="0"/>
          <w:rtl/>
        </w:rPr>
        <w:t>כשמדובר בידועים בציבור.</w:t>
      </w:r>
    </w:p>
    <w:p w:rsidR="00C611C0" w:rsidRPr="00FF3F84" w:rsidRDefault="00C611C0" w:rsidP="00FF3F84">
      <w:pPr>
        <w:pStyle w:val="ad"/>
        <w:spacing w:line="360" w:lineRule="auto"/>
        <w:rPr>
          <w:rFonts w:ascii="Arial" w:hAnsi="Arial"/>
          <w:noProof w:val="0"/>
          <w:rtl/>
        </w:rPr>
      </w:pPr>
    </w:p>
    <w:p w:rsidR="00C473A2"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6.</w:t>
      </w:r>
      <w:r w:rsidRPr="00FF3F84">
        <w:rPr>
          <w:rFonts w:ascii="Arial" w:hAnsi="Arial" w:hint="cs"/>
          <w:noProof w:val="0"/>
          <w:rtl/>
        </w:rPr>
        <w:tab/>
      </w:r>
      <w:r w:rsidR="00C611C0" w:rsidRPr="00FF3F84">
        <w:rPr>
          <w:rFonts w:ascii="Arial" w:hAnsi="Arial" w:hint="cs"/>
          <w:noProof w:val="0"/>
          <w:rtl/>
        </w:rPr>
        <w:t>גם לפי גרסת י</w:t>
      </w:r>
      <w:r w:rsidR="00CE5CB0">
        <w:rPr>
          <w:rFonts w:ascii="Arial" w:hAnsi="Arial" w:hint="cs"/>
          <w:noProof w:val="0"/>
          <w:rtl/>
        </w:rPr>
        <w:t xml:space="preserve">' לפיה הוא רכש זכויות </w:t>
      </w:r>
      <w:r w:rsidR="00C611C0" w:rsidRPr="00FF3F84">
        <w:rPr>
          <w:rFonts w:ascii="Arial" w:hAnsi="Arial" w:hint="cs"/>
          <w:noProof w:val="0"/>
          <w:rtl/>
        </w:rPr>
        <w:t>בדירה כנגד התשלומים שביצע, החלק שלו בדירה מזערי</w:t>
      </w:r>
      <w:r w:rsidR="00C473A2" w:rsidRPr="00FF3F84">
        <w:rPr>
          <w:rFonts w:ascii="Arial" w:hAnsi="Arial" w:hint="cs"/>
          <w:noProof w:val="0"/>
          <w:rtl/>
        </w:rPr>
        <w:t>,</w:t>
      </w:r>
      <w:r w:rsidR="00C611C0" w:rsidRPr="00FF3F84">
        <w:rPr>
          <w:rFonts w:ascii="Arial" w:hAnsi="Arial" w:hint="cs"/>
          <w:noProof w:val="0"/>
          <w:rtl/>
        </w:rPr>
        <w:t xml:space="preserve"> מאחר שיש לקחת בחשבון גם את דמי השימוש </w:t>
      </w:r>
      <w:r w:rsidR="008F4CB6">
        <w:rPr>
          <w:rFonts w:ascii="Arial" w:hAnsi="Arial" w:hint="cs"/>
          <w:noProof w:val="0"/>
          <w:rtl/>
        </w:rPr>
        <w:t xml:space="preserve">הראויים </w:t>
      </w:r>
      <w:r w:rsidR="00C611C0" w:rsidRPr="00FF3F84">
        <w:rPr>
          <w:rFonts w:ascii="Arial" w:hAnsi="Arial" w:hint="cs"/>
          <w:noProof w:val="0"/>
          <w:rtl/>
        </w:rPr>
        <w:t xml:space="preserve">בדירה ולא רק את תשלומי המשכנתא. </w:t>
      </w:r>
      <w:r w:rsidR="00C473A2" w:rsidRPr="00FF3F84">
        <w:rPr>
          <w:rFonts w:ascii="Arial" w:hAnsi="Arial" w:hint="cs"/>
          <w:noProof w:val="0"/>
          <w:rtl/>
        </w:rPr>
        <w:t xml:space="preserve">שוכר שדמי השכירות שלו משמשים להחזר משכנתא, לא הופך לבעלים של דירה. לא בכדי נדרש בחוק שעסקה במקרקעין תהיה בכתב.  </w:t>
      </w:r>
    </w:p>
    <w:p w:rsidR="00C473A2" w:rsidRPr="00FF3F84" w:rsidRDefault="00C473A2" w:rsidP="00FF3F84">
      <w:pPr>
        <w:pStyle w:val="ad"/>
        <w:spacing w:line="360" w:lineRule="auto"/>
        <w:rPr>
          <w:rFonts w:ascii="Arial" w:hAnsi="Arial"/>
          <w:noProof w:val="0"/>
          <w:rtl/>
        </w:rPr>
      </w:pPr>
    </w:p>
    <w:p w:rsidR="00C611C0"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7.</w:t>
      </w:r>
      <w:r w:rsidRPr="00FF3F84">
        <w:rPr>
          <w:rFonts w:ascii="Arial" w:hAnsi="Arial" w:hint="cs"/>
          <w:noProof w:val="0"/>
          <w:rtl/>
        </w:rPr>
        <w:tab/>
      </w:r>
      <w:r w:rsidR="00C611C0" w:rsidRPr="00FF3F84">
        <w:rPr>
          <w:rFonts w:ascii="Arial" w:hAnsi="Arial" w:hint="cs"/>
          <w:noProof w:val="0"/>
          <w:rtl/>
        </w:rPr>
        <w:t>מאחר שפ</w:t>
      </w:r>
      <w:r w:rsidR="00CE5CB0">
        <w:rPr>
          <w:rFonts w:ascii="Arial" w:hAnsi="Arial" w:hint="cs"/>
          <w:noProof w:val="0"/>
          <w:rtl/>
        </w:rPr>
        <w:t>'</w:t>
      </w:r>
      <w:r w:rsidR="00C611C0" w:rsidRPr="00FF3F84">
        <w:rPr>
          <w:rFonts w:ascii="Arial" w:hAnsi="Arial" w:hint="cs"/>
          <w:noProof w:val="0"/>
          <w:rtl/>
        </w:rPr>
        <w:t xml:space="preserve"> גר בצרפת</w:t>
      </w:r>
      <w:r w:rsidR="00C473A2" w:rsidRPr="00FF3F84">
        <w:rPr>
          <w:rFonts w:ascii="Arial" w:hAnsi="Arial" w:hint="cs"/>
          <w:noProof w:val="0"/>
          <w:rtl/>
        </w:rPr>
        <w:t>,</w:t>
      </w:r>
      <w:r w:rsidR="00C611C0" w:rsidRPr="00FF3F84">
        <w:rPr>
          <w:rFonts w:ascii="Arial" w:hAnsi="Arial" w:hint="cs"/>
          <w:noProof w:val="0"/>
          <w:rtl/>
        </w:rPr>
        <w:t xml:space="preserve"> ברור שהוא לא יכול היה לעשות שימוש בדירה ולכן י</w:t>
      </w:r>
      <w:r w:rsidR="00CE5CB0">
        <w:rPr>
          <w:rFonts w:ascii="Arial" w:hAnsi="Arial" w:hint="cs"/>
          <w:noProof w:val="0"/>
          <w:rtl/>
        </w:rPr>
        <w:t>'</w:t>
      </w:r>
      <w:r w:rsidR="00C611C0" w:rsidRPr="00FF3F84">
        <w:rPr>
          <w:rFonts w:ascii="Arial" w:hAnsi="Arial" w:hint="cs"/>
          <w:noProof w:val="0"/>
          <w:rtl/>
        </w:rPr>
        <w:t xml:space="preserve"> היה חייב לו דמי שימוש ראויים עבור שימושו הבלעדי בדירה. לעניין זה הוגשה לפי בקשת י</w:t>
      </w:r>
      <w:r w:rsidR="00CE5CB0">
        <w:rPr>
          <w:rFonts w:ascii="Arial" w:hAnsi="Arial" w:hint="cs"/>
          <w:noProof w:val="0"/>
          <w:rtl/>
        </w:rPr>
        <w:t>'</w:t>
      </w:r>
      <w:r w:rsidR="00C611C0" w:rsidRPr="00FF3F84">
        <w:rPr>
          <w:rFonts w:ascii="Arial" w:hAnsi="Arial" w:hint="cs"/>
          <w:noProof w:val="0"/>
          <w:rtl/>
        </w:rPr>
        <w:t xml:space="preserve"> חוות דעת שמאי מטעם </w:t>
      </w:r>
      <w:r w:rsidR="00C473A2" w:rsidRPr="00FF3F84">
        <w:rPr>
          <w:rFonts w:ascii="Arial" w:hAnsi="Arial" w:hint="cs"/>
          <w:noProof w:val="0"/>
          <w:rtl/>
        </w:rPr>
        <w:t xml:space="preserve">מומחה שמינה </w:t>
      </w:r>
      <w:r w:rsidR="00C611C0" w:rsidRPr="00FF3F84">
        <w:rPr>
          <w:rFonts w:ascii="Arial" w:hAnsi="Arial" w:hint="cs"/>
          <w:noProof w:val="0"/>
          <w:rtl/>
        </w:rPr>
        <w:t>בית המשפט שממנה עולה שהסכומים שי</w:t>
      </w:r>
      <w:r w:rsidR="00CE5CB0">
        <w:rPr>
          <w:rFonts w:ascii="Arial" w:hAnsi="Arial" w:hint="cs"/>
          <w:noProof w:val="0"/>
          <w:rtl/>
        </w:rPr>
        <w:t>'</w:t>
      </w:r>
      <w:r w:rsidR="00C611C0" w:rsidRPr="00FF3F84">
        <w:rPr>
          <w:rFonts w:ascii="Arial" w:hAnsi="Arial" w:hint="cs"/>
          <w:noProof w:val="0"/>
          <w:rtl/>
        </w:rPr>
        <w:t xml:space="preserve"> שילם נמוכים מדמי השימוש הראויים ולכן לא היה מ</w:t>
      </w:r>
      <w:r w:rsidR="008F4CB6">
        <w:rPr>
          <w:rFonts w:ascii="Arial" w:hAnsi="Arial" w:hint="cs"/>
          <w:noProof w:val="0"/>
          <w:rtl/>
        </w:rPr>
        <w:t>קום</w:t>
      </w:r>
      <w:r w:rsidR="00C611C0" w:rsidRPr="00FF3F84">
        <w:rPr>
          <w:rFonts w:ascii="Arial" w:hAnsi="Arial" w:hint="cs"/>
          <w:noProof w:val="0"/>
          <w:rtl/>
        </w:rPr>
        <w:t xml:space="preserve"> לפסוק לו שום חלק בדירה.</w:t>
      </w:r>
    </w:p>
    <w:p w:rsidR="00C611C0" w:rsidRPr="008F4CB6" w:rsidRDefault="00C611C0" w:rsidP="00FF3F84">
      <w:pPr>
        <w:pStyle w:val="ad"/>
        <w:spacing w:line="360" w:lineRule="auto"/>
        <w:rPr>
          <w:rFonts w:ascii="Arial" w:hAnsi="Arial"/>
          <w:noProof w:val="0"/>
          <w:rtl/>
        </w:rPr>
      </w:pPr>
    </w:p>
    <w:p w:rsidR="00C92124"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8.</w:t>
      </w:r>
      <w:r w:rsidRPr="00FF3F84">
        <w:rPr>
          <w:rFonts w:ascii="Arial" w:hAnsi="Arial" w:hint="cs"/>
          <w:noProof w:val="0"/>
          <w:rtl/>
        </w:rPr>
        <w:tab/>
      </w:r>
      <w:r w:rsidR="00C611C0" w:rsidRPr="00FF3F84">
        <w:rPr>
          <w:rFonts w:ascii="Arial" w:hAnsi="Arial" w:hint="cs"/>
          <w:noProof w:val="0"/>
          <w:rtl/>
        </w:rPr>
        <w:t>אין מקום להתערב בהוצאות שנפסקו ואדרבא, בית המשפט קמא היה צריך לדחות לחלוטין את תביעת י</w:t>
      </w:r>
      <w:r w:rsidR="00CE5CB0">
        <w:rPr>
          <w:rFonts w:ascii="Arial" w:hAnsi="Arial" w:hint="cs"/>
          <w:noProof w:val="0"/>
          <w:rtl/>
        </w:rPr>
        <w:t>'</w:t>
      </w:r>
      <w:r w:rsidR="00C611C0" w:rsidRPr="00FF3F84">
        <w:rPr>
          <w:rFonts w:ascii="Arial" w:hAnsi="Arial" w:hint="cs"/>
          <w:noProof w:val="0"/>
          <w:rtl/>
        </w:rPr>
        <w:t xml:space="preserve"> ולחייב אותו בהוצאות. </w:t>
      </w:r>
    </w:p>
    <w:p w:rsidR="00C473A2" w:rsidRPr="00CE5CB0" w:rsidRDefault="00C473A2" w:rsidP="00FF3F84">
      <w:pPr>
        <w:pStyle w:val="ad"/>
        <w:spacing w:line="360" w:lineRule="auto"/>
        <w:rPr>
          <w:rFonts w:ascii="Arial" w:hAnsi="Arial"/>
          <w:noProof w:val="0"/>
          <w:rtl/>
        </w:rPr>
      </w:pPr>
    </w:p>
    <w:p w:rsidR="00C92124" w:rsidRPr="00FF3F84" w:rsidRDefault="00FE3300" w:rsidP="00CE5CB0">
      <w:pPr>
        <w:spacing w:line="360" w:lineRule="auto"/>
        <w:jc w:val="both"/>
        <w:rPr>
          <w:rFonts w:ascii="Arial" w:hAnsi="Arial"/>
          <w:b/>
          <w:bCs/>
          <w:noProof w:val="0"/>
        </w:rPr>
      </w:pPr>
      <w:r w:rsidRPr="00FF3F84">
        <w:rPr>
          <w:rFonts w:ascii="Arial" w:hAnsi="Arial" w:hint="cs"/>
          <w:b/>
          <w:bCs/>
          <w:noProof w:val="0"/>
          <w:rtl/>
        </w:rPr>
        <w:t>ד.</w:t>
      </w:r>
      <w:r w:rsidRPr="00FF3F84">
        <w:rPr>
          <w:rFonts w:ascii="Arial" w:hAnsi="Arial" w:hint="cs"/>
          <w:b/>
          <w:bCs/>
          <w:noProof w:val="0"/>
          <w:rtl/>
        </w:rPr>
        <w:tab/>
      </w:r>
      <w:r w:rsidR="00C92124" w:rsidRPr="00FF3F84">
        <w:rPr>
          <w:rFonts w:ascii="Arial" w:hAnsi="Arial" w:hint="cs"/>
          <w:b/>
          <w:bCs/>
          <w:noProof w:val="0"/>
          <w:rtl/>
        </w:rPr>
        <w:t>תמצית טענות פ</w:t>
      </w:r>
      <w:r w:rsidR="00CE5CB0">
        <w:rPr>
          <w:rFonts w:ascii="Arial" w:hAnsi="Arial" w:hint="cs"/>
          <w:b/>
          <w:bCs/>
          <w:noProof w:val="0"/>
          <w:rtl/>
        </w:rPr>
        <w:t>'</w:t>
      </w:r>
      <w:r w:rsidR="00C92124" w:rsidRPr="00FF3F84">
        <w:rPr>
          <w:rFonts w:ascii="Arial" w:hAnsi="Arial" w:hint="cs"/>
          <w:b/>
          <w:bCs/>
          <w:noProof w:val="0"/>
          <w:rtl/>
        </w:rPr>
        <w:t xml:space="preserve"> בערעורו (עמ"ש 18715-12-23)</w:t>
      </w:r>
    </w:p>
    <w:p w:rsidR="00C92124" w:rsidRPr="00CE5CB0" w:rsidRDefault="00C92124" w:rsidP="00FF3F84">
      <w:pPr>
        <w:pStyle w:val="ad"/>
        <w:spacing w:line="360" w:lineRule="auto"/>
        <w:rPr>
          <w:rFonts w:ascii="Arial" w:hAnsi="Arial"/>
          <w:b/>
          <w:bCs/>
          <w:noProof w:val="0"/>
          <w:rtl/>
        </w:rPr>
      </w:pPr>
    </w:p>
    <w:p w:rsidR="00C92124"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1.</w:t>
      </w:r>
      <w:r w:rsidRPr="00FF3F84">
        <w:rPr>
          <w:rFonts w:ascii="Arial" w:hAnsi="Arial" w:hint="cs"/>
          <w:noProof w:val="0"/>
          <w:rtl/>
        </w:rPr>
        <w:tab/>
      </w:r>
      <w:r w:rsidR="00C92124" w:rsidRPr="00FF3F84">
        <w:rPr>
          <w:rFonts w:ascii="Arial" w:hAnsi="Arial" w:hint="cs"/>
          <w:noProof w:val="0"/>
          <w:rtl/>
        </w:rPr>
        <w:t>טעה ביהמ"ש קמא כשפסק לי</w:t>
      </w:r>
      <w:r w:rsidR="00CE5CB0">
        <w:rPr>
          <w:rFonts w:ascii="Arial" w:hAnsi="Arial" w:hint="cs"/>
          <w:noProof w:val="0"/>
          <w:rtl/>
        </w:rPr>
        <w:t>'</w:t>
      </w:r>
      <w:r w:rsidR="00C92124" w:rsidRPr="00FF3F84">
        <w:rPr>
          <w:rFonts w:ascii="Arial" w:hAnsi="Arial" w:hint="cs"/>
          <w:noProof w:val="0"/>
          <w:rtl/>
        </w:rPr>
        <w:t xml:space="preserve"> סעד בחוסר סמכות עניינית, לאחר שקבע שהצדדים לא היו ידועים בציבור. הסמכות להצהיר על זכויות במקרקעין של מי שאינם בני משפחה נתונה לבית המשפט המחוזי.</w:t>
      </w:r>
    </w:p>
    <w:p w:rsidR="00C92124" w:rsidRPr="00FF3F84" w:rsidRDefault="00C92124" w:rsidP="00FF3F84">
      <w:pPr>
        <w:spacing w:line="360" w:lineRule="auto"/>
        <w:jc w:val="both"/>
        <w:rPr>
          <w:rFonts w:ascii="Arial" w:hAnsi="Arial"/>
          <w:noProof w:val="0"/>
          <w:rtl/>
        </w:rPr>
      </w:pPr>
    </w:p>
    <w:p w:rsidR="00771697"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2.</w:t>
      </w:r>
      <w:r w:rsidRPr="00FF3F84">
        <w:rPr>
          <w:rFonts w:ascii="Arial" w:hAnsi="Arial" w:hint="cs"/>
          <w:noProof w:val="0"/>
          <w:rtl/>
        </w:rPr>
        <w:tab/>
      </w:r>
      <w:r w:rsidR="00C92124" w:rsidRPr="00FF3F84">
        <w:rPr>
          <w:rFonts w:ascii="Arial" w:hAnsi="Arial" w:hint="cs"/>
          <w:noProof w:val="0"/>
          <w:rtl/>
        </w:rPr>
        <w:t>טעה ביהמ"ש קמא כשפסק לי</w:t>
      </w:r>
      <w:r w:rsidR="00CE5CB0">
        <w:rPr>
          <w:rFonts w:ascii="Arial" w:hAnsi="Arial" w:hint="cs"/>
          <w:noProof w:val="0"/>
          <w:rtl/>
        </w:rPr>
        <w:t>'</w:t>
      </w:r>
      <w:r w:rsidR="00C92124" w:rsidRPr="00FF3F84">
        <w:rPr>
          <w:rFonts w:ascii="Arial" w:hAnsi="Arial" w:hint="cs"/>
          <w:noProof w:val="0"/>
          <w:rtl/>
        </w:rPr>
        <w:t xml:space="preserve"> סעד שכלל לא תבע, מאחר שהתביעה שהגיש לא כלל</w:t>
      </w:r>
      <w:r w:rsidR="00C473A2" w:rsidRPr="00FF3F84">
        <w:rPr>
          <w:rFonts w:ascii="Arial" w:hAnsi="Arial" w:hint="cs"/>
          <w:noProof w:val="0"/>
          <w:rtl/>
        </w:rPr>
        <w:t>ה</w:t>
      </w:r>
      <w:r w:rsidR="00C92124" w:rsidRPr="00FF3F84">
        <w:rPr>
          <w:rFonts w:ascii="Arial" w:hAnsi="Arial" w:hint="cs"/>
          <w:noProof w:val="0"/>
          <w:rtl/>
        </w:rPr>
        <w:t xml:space="preserve"> סעד חילופי של הצהרה על זכויות בדירה מכוח הדין הכללי ופסיקת בית המשפט </w:t>
      </w:r>
      <w:r w:rsidR="00C473A2" w:rsidRPr="00FF3F84">
        <w:rPr>
          <w:rFonts w:ascii="Arial" w:hAnsi="Arial" w:hint="cs"/>
          <w:noProof w:val="0"/>
          <w:rtl/>
        </w:rPr>
        <w:t xml:space="preserve">קמא </w:t>
      </w:r>
      <w:r w:rsidR="00C92124" w:rsidRPr="00FF3F84">
        <w:rPr>
          <w:rFonts w:ascii="Arial" w:hAnsi="Arial" w:hint="cs"/>
          <w:noProof w:val="0"/>
          <w:rtl/>
        </w:rPr>
        <w:t xml:space="preserve">פגעה </w:t>
      </w:r>
      <w:r w:rsidR="00C92124" w:rsidRPr="00FF3F84">
        <w:rPr>
          <w:rFonts w:ascii="Arial" w:hAnsi="Arial" w:hint="cs"/>
          <w:noProof w:val="0"/>
          <w:rtl/>
        </w:rPr>
        <w:lastRenderedPageBreak/>
        <w:t>בזכותו להתגונן כראוי כשפסק סעד שלא התבקש. הסעד היחיד שהתבקש בתביעה נבע מכוח יחסי הצדדים כידועים בציבור ומשנקבע שהצדדים אינם ידועים בציבור</w:t>
      </w:r>
      <w:r w:rsidR="00C473A2" w:rsidRPr="00FF3F84">
        <w:rPr>
          <w:rFonts w:ascii="Arial" w:hAnsi="Arial" w:hint="cs"/>
          <w:noProof w:val="0"/>
          <w:rtl/>
        </w:rPr>
        <w:t>,</w:t>
      </w:r>
      <w:r w:rsidR="00C92124" w:rsidRPr="00FF3F84">
        <w:rPr>
          <w:rFonts w:ascii="Arial" w:hAnsi="Arial" w:hint="cs"/>
          <w:noProof w:val="0"/>
          <w:rtl/>
        </w:rPr>
        <w:t xml:space="preserve"> היה על ביהמ"ש קמא לסיים את הדיון </w:t>
      </w:r>
      <w:r w:rsidR="008F4CB6">
        <w:rPr>
          <w:rFonts w:ascii="Arial" w:hAnsi="Arial" w:hint="cs"/>
          <w:noProof w:val="0"/>
          <w:rtl/>
        </w:rPr>
        <w:t xml:space="preserve">בשלב זה </w:t>
      </w:r>
      <w:r w:rsidR="00C92124" w:rsidRPr="00FF3F84">
        <w:rPr>
          <w:rFonts w:ascii="Arial" w:hAnsi="Arial" w:hint="cs"/>
          <w:noProof w:val="0"/>
          <w:rtl/>
        </w:rPr>
        <w:t>ולדחות את התביעה. בתביע</w:t>
      </w:r>
      <w:r w:rsidR="00C473A2" w:rsidRPr="00FF3F84">
        <w:rPr>
          <w:rFonts w:ascii="Arial" w:hAnsi="Arial" w:hint="cs"/>
          <w:noProof w:val="0"/>
          <w:rtl/>
        </w:rPr>
        <w:t>תו</w:t>
      </w:r>
      <w:r w:rsidR="008F4CB6">
        <w:rPr>
          <w:rFonts w:ascii="Arial" w:hAnsi="Arial" w:hint="cs"/>
          <w:noProof w:val="0"/>
          <w:rtl/>
        </w:rPr>
        <w:t>,</w:t>
      </w:r>
      <w:r w:rsidR="00C92124" w:rsidRPr="00FF3F84">
        <w:rPr>
          <w:rFonts w:ascii="Arial" w:hAnsi="Arial" w:hint="cs"/>
          <w:noProof w:val="0"/>
          <w:rtl/>
        </w:rPr>
        <w:t xml:space="preserve"> י</w:t>
      </w:r>
      <w:r w:rsidR="00CE5CB0">
        <w:rPr>
          <w:rFonts w:ascii="Arial" w:hAnsi="Arial" w:hint="cs"/>
          <w:noProof w:val="0"/>
          <w:rtl/>
        </w:rPr>
        <w:t>'</w:t>
      </w:r>
      <w:r w:rsidR="00C92124" w:rsidRPr="00FF3F84">
        <w:rPr>
          <w:rFonts w:ascii="Arial" w:hAnsi="Arial" w:hint="cs"/>
          <w:noProof w:val="0"/>
          <w:rtl/>
        </w:rPr>
        <w:t xml:space="preserve"> לא ביקש שייפסקו לו זכויות מכוח הסכם בעל פה.</w:t>
      </w:r>
      <w:r w:rsidR="00771697" w:rsidRPr="00FF3F84">
        <w:rPr>
          <w:rFonts w:ascii="Arial" w:hAnsi="Arial" w:hint="cs"/>
          <w:noProof w:val="0"/>
          <w:rtl/>
        </w:rPr>
        <w:t xml:space="preserve"> גם אף אחד מהצדדים לא התייחס בסיכומיו או בכתבי הטענות לטיעונים הנוגעים לסתירת המרשם על בסיס הסכם בעל פה מכוח הדין הכללי וההלכות בדבר "זעקת ההגינות". פסיקת סעד שלא התבקש על יסוד עילת תביעה אחרת לחלוטין</w:t>
      </w:r>
      <w:r w:rsidR="00C473A2" w:rsidRPr="00FF3F84">
        <w:rPr>
          <w:rFonts w:ascii="Arial" w:hAnsi="Arial" w:hint="cs"/>
          <w:noProof w:val="0"/>
          <w:rtl/>
        </w:rPr>
        <w:t>,</w:t>
      </w:r>
      <w:r w:rsidR="00771697" w:rsidRPr="00FF3F84">
        <w:rPr>
          <w:rFonts w:ascii="Arial" w:hAnsi="Arial" w:hint="cs"/>
          <w:noProof w:val="0"/>
          <w:rtl/>
        </w:rPr>
        <w:t xml:space="preserve"> פגעה אנושות בזכויותיו של פ</w:t>
      </w:r>
      <w:r w:rsidR="00CE5CB0">
        <w:rPr>
          <w:rFonts w:ascii="Arial" w:hAnsi="Arial" w:hint="cs"/>
          <w:noProof w:val="0"/>
          <w:rtl/>
        </w:rPr>
        <w:t>'</w:t>
      </w:r>
      <w:r w:rsidR="00771697" w:rsidRPr="00FF3F84">
        <w:rPr>
          <w:rFonts w:ascii="Arial" w:hAnsi="Arial" w:hint="cs"/>
          <w:noProof w:val="0"/>
          <w:rtl/>
        </w:rPr>
        <w:t xml:space="preserve"> לניהול הגנה ראויה ופגעה באחד מעקרונות הצדק הטבעי.</w:t>
      </w:r>
    </w:p>
    <w:p w:rsidR="00C92124" w:rsidRPr="00FF3F84" w:rsidRDefault="00C92124" w:rsidP="00FF3F84">
      <w:pPr>
        <w:pStyle w:val="ad"/>
        <w:spacing w:line="360" w:lineRule="auto"/>
        <w:rPr>
          <w:rFonts w:ascii="Arial" w:hAnsi="Arial"/>
          <w:noProof w:val="0"/>
          <w:rtl/>
        </w:rPr>
      </w:pPr>
    </w:p>
    <w:p w:rsidR="00C92124"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3.</w:t>
      </w:r>
      <w:r w:rsidRPr="00FF3F84">
        <w:rPr>
          <w:rFonts w:ascii="Arial" w:hAnsi="Arial" w:hint="cs"/>
          <w:noProof w:val="0"/>
          <w:rtl/>
        </w:rPr>
        <w:tab/>
      </w:r>
      <w:r w:rsidR="00C92124" w:rsidRPr="00FF3F84">
        <w:rPr>
          <w:rFonts w:ascii="Arial" w:hAnsi="Arial" w:hint="cs"/>
          <w:noProof w:val="0"/>
          <w:rtl/>
        </w:rPr>
        <w:t>טעה ביהמ"ש קמא כשקבע שלי</w:t>
      </w:r>
      <w:r w:rsidR="00CE5CB0">
        <w:rPr>
          <w:rFonts w:ascii="Arial" w:hAnsi="Arial" w:hint="cs"/>
          <w:noProof w:val="0"/>
          <w:rtl/>
        </w:rPr>
        <w:t>'</w:t>
      </w:r>
      <w:r w:rsidR="00C92124" w:rsidRPr="00FF3F84">
        <w:rPr>
          <w:rFonts w:ascii="Arial" w:hAnsi="Arial" w:hint="cs"/>
          <w:noProof w:val="0"/>
          <w:rtl/>
        </w:rPr>
        <w:t xml:space="preserve"> מגיעים 25% מ</w:t>
      </w:r>
      <w:r w:rsidR="006D6700">
        <w:rPr>
          <w:rFonts w:ascii="Arial" w:hAnsi="Arial" w:hint="cs"/>
          <w:noProof w:val="0"/>
          <w:rtl/>
        </w:rPr>
        <w:t>ה</w:t>
      </w:r>
      <w:r w:rsidR="00C473A2" w:rsidRPr="00FF3F84">
        <w:rPr>
          <w:rFonts w:ascii="Arial" w:hAnsi="Arial" w:hint="cs"/>
          <w:noProof w:val="0"/>
          <w:rtl/>
        </w:rPr>
        <w:t>זכויות ב</w:t>
      </w:r>
      <w:r w:rsidR="00C92124" w:rsidRPr="00FF3F84">
        <w:rPr>
          <w:rFonts w:ascii="Arial" w:hAnsi="Arial" w:hint="cs"/>
          <w:noProof w:val="0"/>
          <w:rtl/>
        </w:rPr>
        <w:t>דירה מכוח הסכם</w:t>
      </w:r>
      <w:r w:rsidR="006D6700">
        <w:rPr>
          <w:rFonts w:ascii="Arial" w:hAnsi="Arial" w:hint="cs"/>
          <w:noProof w:val="0"/>
          <w:rtl/>
        </w:rPr>
        <w:t xml:space="preserve"> בעל פה. י</w:t>
      </w:r>
      <w:r w:rsidR="00CE5CB0">
        <w:rPr>
          <w:rFonts w:ascii="Arial" w:hAnsi="Arial" w:hint="cs"/>
          <w:noProof w:val="0"/>
          <w:rtl/>
        </w:rPr>
        <w:t>'</w:t>
      </w:r>
      <w:r w:rsidR="006D6700">
        <w:rPr>
          <w:rFonts w:ascii="Arial" w:hAnsi="Arial" w:hint="cs"/>
          <w:noProof w:val="0"/>
          <w:rtl/>
        </w:rPr>
        <w:t xml:space="preserve"> לא עמד בנטל הגבוה</w:t>
      </w:r>
      <w:r w:rsidR="00C92124" w:rsidRPr="00FF3F84">
        <w:rPr>
          <w:rFonts w:ascii="Arial" w:hAnsi="Arial" w:hint="cs"/>
          <w:noProof w:val="0"/>
          <w:rtl/>
        </w:rPr>
        <w:t xml:space="preserve"> המוטל עליו על פי הפסיקה לסתור את מרשם המקרקעין. שהרי</w:t>
      </w:r>
      <w:r w:rsidR="008F4CB6">
        <w:rPr>
          <w:rFonts w:ascii="Arial" w:hAnsi="Arial" w:hint="cs"/>
          <w:noProof w:val="0"/>
          <w:rtl/>
        </w:rPr>
        <w:t>,</w:t>
      </w:r>
      <w:r w:rsidR="00C92124" w:rsidRPr="00FF3F84">
        <w:rPr>
          <w:rFonts w:ascii="Arial" w:hAnsi="Arial" w:hint="cs"/>
          <w:noProof w:val="0"/>
          <w:rtl/>
        </w:rPr>
        <w:t xml:space="preserve"> אין תוקף להסכם בעל פה כשמדובר בעסקת מקרקעין</w:t>
      </w:r>
      <w:r w:rsidR="00C473A2" w:rsidRPr="00FF3F84">
        <w:rPr>
          <w:rFonts w:ascii="Arial" w:hAnsi="Arial" w:hint="cs"/>
          <w:noProof w:val="0"/>
          <w:rtl/>
        </w:rPr>
        <w:t>,</w:t>
      </w:r>
      <w:r w:rsidR="00C92124" w:rsidRPr="00FF3F84">
        <w:rPr>
          <w:rFonts w:ascii="Arial" w:hAnsi="Arial" w:hint="cs"/>
          <w:noProof w:val="0"/>
          <w:rtl/>
        </w:rPr>
        <w:t xml:space="preserve"> למעט במקרים נדירים כשקיימת "זעקת ההגינות" שלא מתקיימת במקרה דנן</w:t>
      </w:r>
      <w:r w:rsidR="008F4CB6">
        <w:rPr>
          <w:rFonts w:ascii="Arial" w:hAnsi="Arial" w:hint="cs"/>
          <w:noProof w:val="0"/>
          <w:rtl/>
        </w:rPr>
        <w:t xml:space="preserve"> וי</w:t>
      </w:r>
      <w:r w:rsidR="00CE5CB0">
        <w:rPr>
          <w:rFonts w:ascii="Arial" w:hAnsi="Arial" w:hint="cs"/>
          <w:noProof w:val="0"/>
          <w:rtl/>
        </w:rPr>
        <w:t>'</w:t>
      </w:r>
      <w:r w:rsidR="008F4CB6">
        <w:rPr>
          <w:rFonts w:ascii="Arial" w:hAnsi="Arial" w:hint="cs"/>
          <w:noProof w:val="0"/>
          <w:rtl/>
        </w:rPr>
        <w:t xml:space="preserve"> אף לא טען כלל שהיא מתקיימת</w:t>
      </w:r>
      <w:r w:rsidR="00C92124" w:rsidRPr="00FF3F84">
        <w:rPr>
          <w:rFonts w:ascii="Arial" w:hAnsi="Arial" w:hint="cs"/>
          <w:noProof w:val="0"/>
          <w:rtl/>
        </w:rPr>
        <w:t>.</w:t>
      </w:r>
    </w:p>
    <w:p w:rsidR="00C92124" w:rsidRPr="008F4CB6" w:rsidRDefault="00C92124" w:rsidP="00FF3F84">
      <w:pPr>
        <w:pStyle w:val="ad"/>
        <w:spacing w:line="360" w:lineRule="auto"/>
        <w:rPr>
          <w:rFonts w:ascii="Arial" w:hAnsi="Arial"/>
          <w:noProof w:val="0"/>
          <w:rtl/>
        </w:rPr>
      </w:pPr>
    </w:p>
    <w:p w:rsidR="00771697"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4.</w:t>
      </w:r>
      <w:r w:rsidRPr="00FF3F84">
        <w:rPr>
          <w:rFonts w:ascii="Arial" w:hAnsi="Arial"/>
          <w:noProof w:val="0"/>
          <w:rtl/>
        </w:rPr>
        <w:tab/>
      </w:r>
      <w:r w:rsidR="00C92124" w:rsidRPr="00FF3F84">
        <w:rPr>
          <w:rFonts w:ascii="Arial" w:hAnsi="Arial" w:hint="cs"/>
          <w:noProof w:val="0"/>
          <w:rtl/>
        </w:rPr>
        <w:t xml:space="preserve">טעה ביהמ"ש </w:t>
      </w:r>
      <w:r w:rsidR="006D6700">
        <w:rPr>
          <w:rFonts w:ascii="Arial" w:hAnsi="Arial" w:hint="cs"/>
          <w:noProof w:val="0"/>
          <w:rtl/>
        </w:rPr>
        <w:t xml:space="preserve">קמא </w:t>
      </w:r>
      <w:r w:rsidR="00C92124" w:rsidRPr="00FF3F84">
        <w:rPr>
          <w:rFonts w:ascii="Arial" w:hAnsi="Arial" w:hint="cs"/>
          <w:noProof w:val="0"/>
          <w:rtl/>
        </w:rPr>
        <w:t>כשפסק לי</w:t>
      </w:r>
      <w:r w:rsidR="00CE5CB0">
        <w:rPr>
          <w:rFonts w:ascii="Arial" w:hAnsi="Arial" w:hint="cs"/>
          <w:noProof w:val="0"/>
          <w:rtl/>
        </w:rPr>
        <w:t>'</w:t>
      </w:r>
      <w:r w:rsidR="00C92124" w:rsidRPr="00FF3F84">
        <w:rPr>
          <w:rFonts w:ascii="Arial" w:hAnsi="Arial" w:hint="cs"/>
          <w:noProof w:val="0"/>
          <w:rtl/>
        </w:rPr>
        <w:t xml:space="preserve"> 25% מ</w:t>
      </w:r>
      <w:r w:rsidR="00C473A2" w:rsidRPr="00FF3F84">
        <w:rPr>
          <w:rFonts w:ascii="Arial" w:hAnsi="Arial" w:hint="cs"/>
          <w:noProof w:val="0"/>
          <w:rtl/>
        </w:rPr>
        <w:t>הזכויות ב</w:t>
      </w:r>
      <w:r w:rsidR="00C92124" w:rsidRPr="00FF3F84">
        <w:rPr>
          <w:rFonts w:ascii="Arial" w:hAnsi="Arial" w:hint="cs"/>
          <w:noProof w:val="0"/>
          <w:rtl/>
        </w:rPr>
        <w:t>דירה על בסיס אומדן לא מדויק</w:t>
      </w:r>
      <w:r w:rsidR="00771697" w:rsidRPr="00FF3F84">
        <w:rPr>
          <w:rFonts w:ascii="Arial" w:hAnsi="Arial" w:hint="cs"/>
          <w:noProof w:val="0"/>
          <w:rtl/>
        </w:rPr>
        <w:t xml:space="preserve">, לא מנומק </w:t>
      </w:r>
      <w:r w:rsidR="00C92124" w:rsidRPr="00FF3F84">
        <w:rPr>
          <w:rFonts w:ascii="Arial" w:hAnsi="Arial" w:hint="cs"/>
          <w:noProof w:val="0"/>
          <w:rtl/>
        </w:rPr>
        <w:t>ולא ברור, כש</w:t>
      </w:r>
      <w:r w:rsidR="00C473A2" w:rsidRPr="00FF3F84">
        <w:rPr>
          <w:rFonts w:ascii="Arial" w:hAnsi="Arial" w:hint="cs"/>
          <w:noProof w:val="0"/>
          <w:rtl/>
        </w:rPr>
        <w:t>ביהמ"ש</w:t>
      </w:r>
      <w:r w:rsidR="00C92124" w:rsidRPr="00FF3F84">
        <w:rPr>
          <w:rFonts w:ascii="Arial" w:hAnsi="Arial" w:hint="cs"/>
          <w:noProof w:val="0"/>
          <w:rtl/>
        </w:rPr>
        <w:t xml:space="preserve"> לא התייחס למסקנות השמאי מטע</w:t>
      </w:r>
      <w:r w:rsidR="00C473A2" w:rsidRPr="00FF3F84">
        <w:rPr>
          <w:rFonts w:ascii="Arial" w:hAnsi="Arial" w:hint="cs"/>
          <w:noProof w:val="0"/>
          <w:rtl/>
        </w:rPr>
        <w:t>מו</w:t>
      </w:r>
      <w:r w:rsidR="00C92124" w:rsidRPr="00FF3F84">
        <w:rPr>
          <w:rFonts w:ascii="Arial" w:hAnsi="Arial" w:hint="cs"/>
          <w:noProof w:val="0"/>
          <w:rtl/>
        </w:rPr>
        <w:t xml:space="preserve"> שקבע שי</w:t>
      </w:r>
      <w:r w:rsidR="00CE5CB0">
        <w:rPr>
          <w:rFonts w:ascii="Arial" w:hAnsi="Arial" w:hint="cs"/>
          <w:noProof w:val="0"/>
          <w:rtl/>
        </w:rPr>
        <w:t>'</w:t>
      </w:r>
      <w:r w:rsidR="00C92124" w:rsidRPr="00FF3F84">
        <w:rPr>
          <w:rFonts w:ascii="Arial" w:hAnsi="Arial" w:hint="cs"/>
          <w:noProof w:val="0"/>
          <w:rtl/>
        </w:rPr>
        <w:t xml:space="preserve"> שילם סכומים הקטנים במאות אלפי ₪ משכר הדירה הראוי בגין הדירה.</w:t>
      </w:r>
      <w:r w:rsidR="00771697" w:rsidRPr="00FF3F84">
        <w:rPr>
          <w:rFonts w:ascii="Arial" w:hAnsi="Arial" w:hint="cs"/>
          <w:noProof w:val="0"/>
          <w:rtl/>
        </w:rPr>
        <w:t xml:space="preserve"> י</w:t>
      </w:r>
      <w:r w:rsidR="00CE5CB0">
        <w:rPr>
          <w:rFonts w:ascii="Arial" w:hAnsi="Arial" w:hint="cs"/>
          <w:noProof w:val="0"/>
          <w:rtl/>
        </w:rPr>
        <w:t>'</w:t>
      </w:r>
      <w:r w:rsidR="00771697" w:rsidRPr="00FF3F84">
        <w:rPr>
          <w:rFonts w:ascii="Arial" w:hAnsi="Arial" w:hint="cs"/>
          <w:noProof w:val="0"/>
          <w:rtl/>
        </w:rPr>
        <w:t xml:space="preserve"> לא הרים את הנטל לסתירת הרישום ולא הוכח שהתשלומים שהעביר היוו חלק מתש</w:t>
      </w:r>
      <w:r w:rsidR="00C473A2" w:rsidRPr="00FF3F84">
        <w:rPr>
          <w:rFonts w:ascii="Arial" w:hAnsi="Arial" w:hint="cs"/>
          <w:noProof w:val="0"/>
          <w:rtl/>
        </w:rPr>
        <w:t>ל</w:t>
      </w:r>
      <w:r w:rsidR="00771697" w:rsidRPr="00FF3F84">
        <w:rPr>
          <w:rFonts w:ascii="Arial" w:hAnsi="Arial" w:hint="cs"/>
          <w:noProof w:val="0"/>
          <w:rtl/>
        </w:rPr>
        <w:t>ום עבור רכ</w:t>
      </w:r>
      <w:r w:rsidR="00C473A2" w:rsidRPr="00FF3F84">
        <w:rPr>
          <w:rFonts w:ascii="Arial" w:hAnsi="Arial" w:hint="cs"/>
          <w:noProof w:val="0"/>
          <w:rtl/>
        </w:rPr>
        <w:t>י</w:t>
      </w:r>
      <w:r w:rsidR="00771697" w:rsidRPr="00FF3F84">
        <w:rPr>
          <w:rFonts w:ascii="Arial" w:hAnsi="Arial" w:hint="cs"/>
          <w:noProof w:val="0"/>
          <w:rtl/>
        </w:rPr>
        <w:t>שת הדירה ולא עבור מגוריו בדירה.</w:t>
      </w:r>
    </w:p>
    <w:p w:rsidR="00771697" w:rsidRPr="00FF3F84" w:rsidRDefault="00771697" w:rsidP="00FF3F84">
      <w:pPr>
        <w:pStyle w:val="ad"/>
        <w:spacing w:line="360" w:lineRule="auto"/>
        <w:rPr>
          <w:rFonts w:ascii="Arial" w:hAnsi="Arial"/>
          <w:noProof w:val="0"/>
          <w:rtl/>
        </w:rPr>
      </w:pPr>
    </w:p>
    <w:p w:rsidR="00771697"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5.</w:t>
      </w:r>
      <w:r w:rsidRPr="00FF3F84">
        <w:rPr>
          <w:rFonts w:ascii="Arial" w:hAnsi="Arial" w:hint="cs"/>
          <w:noProof w:val="0"/>
          <w:rtl/>
        </w:rPr>
        <w:tab/>
      </w:r>
      <w:r w:rsidR="00771697" w:rsidRPr="00FF3F84">
        <w:rPr>
          <w:rFonts w:ascii="Arial" w:hAnsi="Arial" w:hint="cs"/>
          <w:noProof w:val="0"/>
          <w:rtl/>
        </w:rPr>
        <w:t>י</w:t>
      </w:r>
      <w:r w:rsidR="00CE5CB0">
        <w:rPr>
          <w:rFonts w:ascii="Arial" w:hAnsi="Arial" w:hint="cs"/>
          <w:noProof w:val="0"/>
          <w:rtl/>
        </w:rPr>
        <w:t>'</w:t>
      </w:r>
      <w:r w:rsidR="00771697" w:rsidRPr="00FF3F84">
        <w:rPr>
          <w:rFonts w:ascii="Arial" w:hAnsi="Arial" w:hint="cs"/>
          <w:noProof w:val="0"/>
          <w:rtl/>
        </w:rPr>
        <w:t xml:space="preserve"> לא הוכיח ברמה הנדרש</w:t>
      </w:r>
      <w:r w:rsidR="006D6700">
        <w:rPr>
          <w:rFonts w:ascii="Arial" w:hAnsi="Arial" w:hint="cs"/>
          <w:noProof w:val="0"/>
          <w:rtl/>
        </w:rPr>
        <w:t>ת</w:t>
      </w:r>
      <w:r w:rsidR="00771697" w:rsidRPr="00FF3F84">
        <w:rPr>
          <w:rFonts w:ascii="Arial" w:hAnsi="Arial" w:hint="cs"/>
          <w:noProof w:val="0"/>
          <w:rtl/>
        </w:rPr>
        <w:t xml:space="preserve"> שנכרת הסכם בעל פה לפיו ב</w:t>
      </w:r>
      <w:r w:rsidR="008F4CB6">
        <w:rPr>
          <w:rFonts w:ascii="Arial" w:hAnsi="Arial" w:hint="cs"/>
          <w:noProof w:val="0"/>
          <w:rtl/>
        </w:rPr>
        <w:t>אמצעות ה</w:t>
      </w:r>
      <w:r w:rsidR="00771697" w:rsidRPr="00FF3F84">
        <w:rPr>
          <w:rFonts w:ascii="Arial" w:hAnsi="Arial" w:hint="cs"/>
          <w:noProof w:val="0"/>
          <w:rtl/>
        </w:rPr>
        <w:t>תשלומים שהוא מבצע הוא קונה זכויות בדירה.</w:t>
      </w:r>
      <w:r w:rsidR="00C92124" w:rsidRPr="00FF3F84">
        <w:rPr>
          <w:rFonts w:ascii="Arial" w:hAnsi="Arial" w:hint="cs"/>
          <w:noProof w:val="0"/>
          <w:rtl/>
        </w:rPr>
        <w:t xml:space="preserve"> </w:t>
      </w:r>
      <w:r w:rsidR="00771697" w:rsidRPr="00FF3F84">
        <w:rPr>
          <w:rFonts w:ascii="Arial" w:hAnsi="Arial" w:hint="cs"/>
          <w:noProof w:val="0"/>
          <w:rtl/>
        </w:rPr>
        <w:t>המעורבות של י</w:t>
      </w:r>
      <w:r w:rsidR="00CE5CB0">
        <w:rPr>
          <w:rFonts w:ascii="Arial" w:hAnsi="Arial" w:hint="cs"/>
          <w:noProof w:val="0"/>
          <w:rtl/>
        </w:rPr>
        <w:t>'</w:t>
      </w:r>
      <w:r w:rsidR="00771697" w:rsidRPr="00FF3F84">
        <w:rPr>
          <w:rFonts w:ascii="Arial" w:hAnsi="Arial" w:hint="cs"/>
          <w:noProof w:val="0"/>
          <w:rtl/>
        </w:rPr>
        <w:t xml:space="preserve"> ברכישת הדירה ה</w:t>
      </w:r>
      <w:r w:rsidR="00C473A2" w:rsidRPr="00FF3F84">
        <w:rPr>
          <w:rFonts w:ascii="Arial" w:hAnsi="Arial" w:hint="cs"/>
          <w:noProof w:val="0"/>
          <w:rtl/>
        </w:rPr>
        <w:t>י</w:t>
      </w:r>
      <w:r w:rsidR="00771697" w:rsidRPr="00FF3F84">
        <w:rPr>
          <w:rFonts w:ascii="Arial" w:hAnsi="Arial" w:hint="cs"/>
          <w:noProof w:val="0"/>
          <w:rtl/>
        </w:rPr>
        <w:t>יתה כשל ידיד או חבר קרוב או בתור מי שיש לו אינטרס להפוך לשוכר בסכום מופחת והוא הודה שמעולם לא נפגש עם עוה"ד שטיפל ברכישת הדירה. מדובר במשכיר ושוכר שהתקיימו ביניהם יחסי אמון וקרבה. העובדה שי</w:t>
      </w:r>
      <w:r w:rsidR="00CE5CB0">
        <w:rPr>
          <w:rFonts w:ascii="Arial" w:hAnsi="Arial" w:hint="cs"/>
          <w:noProof w:val="0"/>
          <w:rtl/>
        </w:rPr>
        <w:t>'</w:t>
      </w:r>
      <w:r w:rsidR="00771697" w:rsidRPr="00FF3F84">
        <w:rPr>
          <w:rFonts w:ascii="Arial" w:hAnsi="Arial" w:hint="cs"/>
          <w:noProof w:val="0"/>
          <w:rtl/>
        </w:rPr>
        <w:t xml:space="preserve"> שילם כמה תשלומים לא משמעותיים שבדרך כלל מוטלים על המשכיר</w:t>
      </w:r>
      <w:r w:rsidR="008F4CB6">
        <w:rPr>
          <w:rFonts w:ascii="Arial" w:hAnsi="Arial" w:hint="cs"/>
          <w:noProof w:val="0"/>
          <w:rtl/>
        </w:rPr>
        <w:t>,</w:t>
      </w:r>
      <w:r w:rsidR="00771697" w:rsidRPr="00FF3F84">
        <w:rPr>
          <w:rFonts w:ascii="Arial" w:hAnsi="Arial" w:hint="cs"/>
          <w:noProof w:val="0"/>
          <w:rtl/>
        </w:rPr>
        <w:t xml:space="preserve"> כגון תיקון ליקויים קטנים או התקנת מזגן</w:t>
      </w:r>
      <w:r w:rsidR="00C473A2" w:rsidRPr="00FF3F84">
        <w:rPr>
          <w:rFonts w:ascii="Arial" w:hAnsi="Arial" w:hint="cs"/>
          <w:noProof w:val="0"/>
          <w:rtl/>
        </w:rPr>
        <w:t>,</w:t>
      </w:r>
      <w:r w:rsidR="00771697" w:rsidRPr="00FF3F84">
        <w:rPr>
          <w:rFonts w:ascii="Arial" w:hAnsi="Arial" w:hint="cs"/>
          <w:noProof w:val="0"/>
          <w:rtl/>
        </w:rPr>
        <w:t xml:space="preserve"> לא הופכת אותו לשותף בדירה.</w:t>
      </w:r>
    </w:p>
    <w:p w:rsidR="00771697" w:rsidRPr="008F4CB6" w:rsidRDefault="00771697" w:rsidP="00FF3F84">
      <w:pPr>
        <w:pStyle w:val="ad"/>
        <w:spacing w:line="360" w:lineRule="auto"/>
        <w:rPr>
          <w:rFonts w:ascii="Arial" w:hAnsi="Arial"/>
          <w:noProof w:val="0"/>
          <w:rtl/>
        </w:rPr>
      </w:pPr>
    </w:p>
    <w:p w:rsidR="00771697" w:rsidRPr="00FF3F84" w:rsidRDefault="00FE3300" w:rsidP="00CE5CB0">
      <w:pPr>
        <w:spacing w:line="360" w:lineRule="auto"/>
        <w:jc w:val="both"/>
        <w:rPr>
          <w:rFonts w:ascii="Arial" w:hAnsi="Arial"/>
          <w:noProof w:val="0"/>
        </w:rPr>
      </w:pPr>
      <w:r w:rsidRPr="00FF3F84">
        <w:rPr>
          <w:rFonts w:ascii="Arial" w:hAnsi="Arial" w:hint="cs"/>
          <w:noProof w:val="0"/>
          <w:rtl/>
        </w:rPr>
        <w:t>6.</w:t>
      </w:r>
      <w:r w:rsidRPr="00FF3F84">
        <w:rPr>
          <w:rFonts w:ascii="Arial" w:hAnsi="Arial" w:hint="cs"/>
          <w:noProof w:val="0"/>
          <w:rtl/>
        </w:rPr>
        <w:tab/>
      </w:r>
      <w:r w:rsidR="00771697" w:rsidRPr="00FF3F84">
        <w:rPr>
          <w:rFonts w:ascii="Arial" w:hAnsi="Arial" w:hint="cs"/>
          <w:noProof w:val="0"/>
          <w:rtl/>
        </w:rPr>
        <w:t>מכל הנימוקים הנ"ל יש לבטל את פסק הדין ולחייב את י</w:t>
      </w:r>
      <w:r w:rsidR="00CE5CB0">
        <w:rPr>
          <w:rFonts w:ascii="Arial" w:hAnsi="Arial" w:hint="cs"/>
          <w:noProof w:val="0"/>
          <w:rtl/>
        </w:rPr>
        <w:t>'</w:t>
      </w:r>
      <w:r w:rsidR="00771697" w:rsidRPr="00FF3F84">
        <w:rPr>
          <w:rFonts w:ascii="Arial" w:hAnsi="Arial" w:hint="cs"/>
          <w:noProof w:val="0"/>
          <w:rtl/>
        </w:rPr>
        <w:t xml:space="preserve"> בהוצאות.</w:t>
      </w:r>
    </w:p>
    <w:p w:rsidR="00771697" w:rsidRPr="00CE5CB0" w:rsidRDefault="00771697" w:rsidP="00FF3F84">
      <w:pPr>
        <w:pStyle w:val="ad"/>
        <w:spacing w:line="360" w:lineRule="auto"/>
        <w:rPr>
          <w:rFonts w:ascii="Arial" w:hAnsi="Arial"/>
          <w:noProof w:val="0"/>
          <w:rtl/>
        </w:rPr>
      </w:pPr>
    </w:p>
    <w:p w:rsidR="00771697" w:rsidRPr="00FF3F84" w:rsidRDefault="00FE3300" w:rsidP="00CE5CB0">
      <w:pPr>
        <w:spacing w:line="360" w:lineRule="auto"/>
        <w:jc w:val="both"/>
        <w:rPr>
          <w:rFonts w:ascii="Arial" w:hAnsi="Arial"/>
          <w:b/>
          <w:bCs/>
          <w:noProof w:val="0"/>
        </w:rPr>
      </w:pPr>
      <w:r w:rsidRPr="00FF3F84">
        <w:rPr>
          <w:rFonts w:ascii="Arial" w:hAnsi="Arial" w:hint="cs"/>
          <w:b/>
          <w:bCs/>
          <w:noProof w:val="0"/>
          <w:rtl/>
        </w:rPr>
        <w:t>ה.</w:t>
      </w:r>
      <w:r w:rsidRPr="00FF3F84">
        <w:rPr>
          <w:rFonts w:ascii="Arial" w:hAnsi="Arial" w:hint="cs"/>
          <w:b/>
          <w:bCs/>
          <w:noProof w:val="0"/>
          <w:rtl/>
        </w:rPr>
        <w:tab/>
      </w:r>
      <w:r w:rsidR="00771697" w:rsidRPr="00FF3F84">
        <w:rPr>
          <w:rFonts w:ascii="Arial" w:hAnsi="Arial" w:hint="cs"/>
          <w:b/>
          <w:bCs/>
          <w:noProof w:val="0"/>
          <w:rtl/>
        </w:rPr>
        <w:t>תמצית תשובת י</w:t>
      </w:r>
      <w:r w:rsidR="00CE5CB0">
        <w:rPr>
          <w:rFonts w:ascii="Arial" w:hAnsi="Arial" w:hint="cs"/>
          <w:b/>
          <w:bCs/>
          <w:noProof w:val="0"/>
          <w:rtl/>
        </w:rPr>
        <w:t>'</w:t>
      </w:r>
      <w:r w:rsidR="00771697" w:rsidRPr="00FF3F84">
        <w:rPr>
          <w:rFonts w:ascii="Arial" w:hAnsi="Arial" w:hint="cs"/>
          <w:b/>
          <w:bCs/>
          <w:noProof w:val="0"/>
          <w:rtl/>
        </w:rPr>
        <w:t xml:space="preserve"> לערעור פ</w:t>
      </w:r>
      <w:r w:rsidR="00CE5CB0">
        <w:rPr>
          <w:rFonts w:ascii="Arial" w:hAnsi="Arial" w:hint="cs"/>
          <w:b/>
          <w:bCs/>
          <w:noProof w:val="0"/>
          <w:rtl/>
        </w:rPr>
        <w:t>'</w:t>
      </w:r>
    </w:p>
    <w:p w:rsidR="00C611C0" w:rsidRPr="00CE5CB0" w:rsidRDefault="00C611C0" w:rsidP="00FF3F84">
      <w:pPr>
        <w:spacing w:line="360" w:lineRule="auto"/>
        <w:jc w:val="both"/>
        <w:rPr>
          <w:rFonts w:ascii="Arial" w:hAnsi="Arial"/>
          <w:noProof w:val="0"/>
          <w:rtl/>
        </w:rPr>
      </w:pPr>
    </w:p>
    <w:p w:rsidR="00C611C0"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1.</w:t>
      </w:r>
      <w:r w:rsidRPr="00FF3F84">
        <w:rPr>
          <w:rFonts w:ascii="Arial" w:hAnsi="Arial" w:hint="cs"/>
          <w:noProof w:val="0"/>
          <w:rtl/>
        </w:rPr>
        <w:tab/>
      </w:r>
      <w:r w:rsidR="00C611C0" w:rsidRPr="00FF3F84">
        <w:rPr>
          <w:rFonts w:ascii="Arial" w:hAnsi="Arial" w:hint="cs"/>
          <w:noProof w:val="0"/>
          <w:rtl/>
        </w:rPr>
        <w:t>לא ניתן להעלות טענת חוסר סמכות בשלב הערעור כשהיא לא נטענה בבית המ</w:t>
      </w:r>
      <w:r w:rsidR="006D6700">
        <w:rPr>
          <w:rFonts w:ascii="Arial" w:hAnsi="Arial" w:hint="cs"/>
          <w:noProof w:val="0"/>
          <w:rtl/>
        </w:rPr>
        <w:t>שפט קמא. היה על פ</w:t>
      </w:r>
      <w:r w:rsidR="00CE5CB0">
        <w:rPr>
          <w:rFonts w:ascii="Arial" w:hAnsi="Arial" w:hint="cs"/>
          <w:noProof w:val="0"/>
          <w:rtl/>
        </w:rPr>
        <w:t>'</w:t>
      </w:r>
      <w:r w:rsidR="006D6700">
        <w:rPr>
          <w:rFonts w:ascii="Arial" w:hAnsi="Arial" w:hint="cs"/>
          <w:noProof w:val="0"/>
          <w:rtl/>
        </w:rPr>
        <w:t xml:space="preserve"> להעלות </w:t>
      </w:r>
      <w:r w:rsidR="00C611C0" w:rsidRPr="00FF3F84">
        <w:rPr>
          <w:rFonts w:ascii="Arial" w:hAnsi="Arial" w:hint="cs"/>
          <w:noProof w:val="0"/>
          <w:rtl/>
        </w:rPr>
        <w:t>טענה זו בהזדמנות הראשונה בבית המשפט קמא</w:t>
      </w:r>
      <w:r w:rsidR="006C6E5B" w:rsidRPr="00FF3F84">
        <w:rPr>
          <w:rFonts w:ascii="Arial" w:hAnsi="Arial" w:hint="cs"/>
          <w:noProof w:val="0"/>
          <w:rtl/>
        </w:rPr>
        <w:t xml:space="preserve"> והוא לא עשה כן. זאת</w:t>
      </w:r>
      <w:r w:rsidR="00C473A2" w:rsidRPr="00FF3F84">
        <w:rPr>
          <w:rFonts w:ascii="Arial" w:hAnsi="Arial" w:hint="cs"/>
          <w:noProof w:val="0"/>
          <w:rtl/>
        </w:rPr>
        <w:t>,</w:t>
      </w:r>
      <w:r w:rsidR="006C6E5B" w:rsidRPr="00FF3F84">
        <w:rPr>
          <w:rFonts w:ascii="Arial" w:hAnsi="Arial" w:hint="cs"/>
          <w:noProof w:val="0"/>
          <w:rtl/>
        </w:rPr>
        <w:t xml:space="preserve"> במיוחד שפ</w:t>
      </w:r>
      <w:r w:rsidR="00CE5CB0">
        <w:rPr>
          <w:rFonts w:ascii="Arial" w:hAnsi="Arial" w:hint="cs"/>
          <w:noProof w:val="0"/>
          <w:rtl/>
        </w:rPr>
        <w:t>'</w:t>
      </w:r>
      <w:r w:rsidR="006C6E5B" w:rsidRPr="00FF3F84">
        <w:rPr>
          <w:rFonts w:ascii="Arial" w:hAnsi="Arial" w:hint="cs"/>
          <w:noProof w:val="0"/>
          <w:rtl/>
        </w:rPr>
        <w:t xml:space="preserve"> העלה טענות מקדמיות אחרות במסגרת בקשתו לביטול עיקול שהוטל על הדירה</w:t>
      </w:r>
      <w:r w:rsidR="00C473A2" w:rsidRPr="00FF3F84">
        <w:rPr>
          <w:rFonts w:ascii="Arial" w:hAnsi="Arial" w:hint="cs"/>
          <w:noProof w:val="0"/>
          <w:rtl/>
        </w:rPr>
        <w:t>.</w:t>
      </w:r>
      <w:r w:rsidR="006C6E5B" w:rsidRPr="00FF3F84">
        <w:rPr>
          <w:rFonts w:ascii="Arial" w:hAnsi="Arial" w:hint="cs"/>
          <w:noProof w:val="0"/>
          <w:rtl/>
        </w:rPr>
        <w:t xml:space="preserve"> משהוסבר לו שלצורך הדיון בבקשתו לביטול העיקול יהיה צורך לקבוע תחילה את </w:t>
      </w:r>
      <w:r w:rsidR="006C6E5B" w:rsidRPr="00FF3F84">
        <w:rPr>
          <w:rFonts w:ascii="Arial" w:hAnsi="Arial" w:hint="cs"/>
          <w:noProof w:val="0"/>
          <w:rtl/>
        </w:rPr>
        <w:lastRenderedPageBreak/>
        <w:t>מהות הקשר שבין הצדדים, הוא קיבל את הצעת בית המשפט והסכים להותרת צו העיקול על כנו.</w:t>
      </w:r>
    </w:p>
    <w:p w:rsidR="00C611C0" w:rsidRPr="00FF3F84" w:rsidRDefault="00C611C0" w:rsidP="00FF3F84">
      <w:pPr>
        <w:spacing w:line="360" w:lineRule="auto"/>
        <w:jc w:val="both"/>
        <w:rPr>
          <w:rFonts w:ascii="Arial" w:hAnsi="Arial"/>
          <w:noProof w:val="0"/>
          <w:rtl/>
        </w:rPr>
      </w:pPr>
    </w:p>
    <w:p w:rsidR="00C611C0" w:rsidRPr="00FF3F84" w:rsidRDefault="00FE3300" w:rsidP="00FF3F84">
      <w:pPr>
        <w:spacing w:line="360" w:lineRule="auto"/>
        <w:ind w:left="720" w:hanging="720"/>
        <w:jc w:val="both"/>
        <w:rPr>
          <w:rFonts w:ascii="Arial" w:hAnsi="Arial"/>
          <w:noProof w:val="0"/>
        </w:rPr>
      </w:pPr>
      <w:r w:rsidRPr="00FF3F84">
        <w:rPr>
          <w:rFonts w:ascii="Arial" w:hAnsi="Arial" w:hint="cs"/>
          <w:noProof w:val="0"/>
          <w:rtl/>
        </w:rPr>
        <w:t>2.</w:t>
      </w:r>
      <w:r w:rsidRPr="00FF3F84">
        <w:rPr>
          <w:rFonts w:ascii="Arial" w:hAnsi="Arial" w:hint="cs"/>
          <w:noProof w:val="0"/>
          <w:rtl/>
        </w:rPr>
        <w:tab/>
      </w:r>
      <w:r w:rsidR="00C611C0" w:rsidRPr="00FF3F84">
        <w:rPr>
          <w:rFonts w:ascii="Arial" w:hAnsi="Arial" w:hint="cs"/>
          <w:noProof w:val="0"/>
          <w:rtl/>
        </w:rPr>
        <w:t xml:space="preserve">הצדדים הם בני זוג לשעבר ובהתאם לסעיף 1(2)(א) </w:t>
      </w:r>
      <w:r w:rsidR="00C611C0" w:rsidRPr="00FF3F84">
        <w:rPr>
          <w:rFonts w:ascii="Arial" w:hAnsi="Arial" w:hint="cs"/>
          <w:b/>
          <w:bCs/>
          <w:noProof w:val="0"/>
          <w:rtl/>
        </w:rPr>
        <w:t>לחוק בית המשפט לענייני משפחה</w:t>
      </w:r>
      <w:r w:rsidR="00C611C0" w:rsidRPr="00FF3F84">
        <w:rPr>
          <w:rFonts w:ascii="Arial" w:hAnsi="Arial" w:hint="cs"/>
          <w:noProof w:val="0"/>
          <w:rtl/>
        </w:rPr>
        <w:t xml:space="preserve"> תשנ"ה </w:t>
      </w:r>
      <w:r w:rsidR="00C611C0" w:rsidRPr="00FF3F84">
        <w:rPr>
          <w:rFonts w:ascii="Arial" w:hAnsi="Arial"/>
          <w:noProof w:val="0"/>
          <w:rtl/>
        </w:rPr>
        <w:t>–</w:t>
      </w:r>
      <w:r w:rsidR="00C611C0" w:rsidRPr="00FF3F84">
        <w:rPr>
          <w:rFonts w:ascii="Arial" w:hAnsi="Arial" w:hint="cs"/>
          <w:noProof w:val="0"/>
          <w:rtl/>
        </w:rPr>
        <w:t xml:space="preserve"> 1995 (להלן: </w:t>
      </w:r>
      <w:r w:rsidR="00C611C0" w:rsidRPr="00FF3F84">
        <w:rPr>
          <w:rFonts w:ascii="Arial" w:hAnsi="Arial" w:hint="cs"/>
          <w:b/>
          <w:bCs/>
          <w:noProof w:val="0"/>
          <w:rtl/>
        </w:rPr>
        <w:t>חוק ביהמ"ש למשפחה</w:t>
      </w:r>
      <w:r w:rsidR="00C611C0" w:rsidRPr="00FF3F84">
        <w:rPr>
          <w:rFonts w:ascii="Arial" w:hAnsi="Arial" w:hint="cs"/>
          <w:noProof w:val="0"/>
          <w:rtl/>
        </w:rPr>
        <w:t xml:space="preserve">) קמה הסמכות לבית המשפט קמא לדון </w:t>
      </w:r>
      <w:r w:rsidR="00C473A2" w:rsidRPr="00FF3F84">
        <w:rPr>
          <w:rFonts w:ascii="Arial" w:hAnsi="Arial" w:hint="cs"/>
          <w:noProof w:val="0"/>
          <w:rtl/>
        </w:rPr>
        <w:t xml:space="preserve">במחלוקת הרכושית ביניהם, </w:t>
      </w:r>
      <w:r w:rsidR="00C611C0" w:rsidRPr="00FF3F84">
        <w:rPr>
          <w:rFonts w:ascii="Arial" w:hAnsi="Arial" w:hint="cs"/>
          <w:noProof w:val="0"/>
          <w:rtl/>
        </w:rPr>
        <w:t>מאחר שהצדדים הם בני זוג לשעבר.</w:t>
      </w:r>
      <w:r w:rsidR="001C3C64" w:rsidRPr="00FF3F84">
        <w:rPr>
          <w:rFonts w:ascii="Arial" w:hAnsi="Arial" w:hint="cs"/>
          <w:noProof w:val="0"/>
          <w:rtl/>
        </w:rPr>
        <w:t xml:space="preserve"> שהרי, בית המשפט קבע כממצא עובדתי שהצדדים היו בני זוג במשך שנים רבות. די בקביעה העובדתית של בית המשפט קמא שבין הצדדים היה "</w:t>
      </w:r>
      <w:r w:rsidR="001C3C64" w:rsidRPr="00FF3F84">
        <w:rPr>
          <w:rFonts w:ascii="Arial" w:hAnsi="Arial" w:hint="cs"/>
          <w:b/>
          <w:bCs/>
          <w:noProof w:val="0"/>
          <w:rtl/>
        </w:rPr>
        <w:t>קשר אינטימי, עמוק ואינטנסיבי כשל בני זוג</w:t>
      </w:r>
      <w:r w:rsidR="001C3C64" w:rsidRPr="00FF3F84">
        <w:rPr>
          <w:rFonts w:ascii="Arial" w:hAnsi="Arial" w:hint="cs"/>
          <w:noProof w:val="0"/>
          <w:rtl/>
        </w:rPr>
        <w:t>" כדי להסיר כל ספק שהסמכות נתונה ה</w:t>
      </w:r>
      <w:r w:rsidR="00C473A2" w:rsidRPr="00FF3F84">
        <w:rPr>
          <w:rFonts w:ascii="Arial" w:hAnsi="Arial" w:hint="cs"/>
          <w:noProof w:val="0"/>
          <w:rtl/>
        </w:rPr>
        <w:t>י</w:t>
      </w:r>
      <w:r w:rsidR="001C3C64" w:rsidRPr="00FF3F84">
        <w:rPr>
          <w:rFonts w:ascii="Arial" w:hAnsi="Arial" w:hint="cs"/>
          <w:noProof w:val="0"/>
          <w:rtl/>
        </w:rPr>
        <w:t xml:space="preserve">יתה לבית המשפט לענייני משפחה. בנוסף, הסמכות נקבעת לפי האמור בכתב התביעה ולא לפי הכחשת הצד שכנגד. </w:t>
      </w:r>
    </w:p>
    <w:p w:rsidR="00C611C0" w:rsidRPr="00FF3F84" w:rsidRDefault="00C611C0" w:rsidP="00FF3F84">
      <w:pPr>
        <w:pStyle w:val="ad"/>
        <w:spacing w:line="360" w:lineRule="auto"/>
        <w:rPr>
          <w:rFonts w:ascii="Arial" w:hAnsi="Arial"/>
          <w:noProof w:val="0"/>
          <w:rtl/>
        </w:rPr>
      </w:pPr>
    </w:p>
    <w:p w:rsidR="00C611C0"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3.</w:t>
      </w:r>
      <w:r w:rsidRPr="00FF3F84">
        <w:rPr>
          <w:rFonts w:ascii="Arial" w:hAnsi="Arial" w:hint="cs"/>
          <w:noProof w:val="0"/>
          <w:rtl/>
        </w:rPr>
        <w:tab/>
      </w:r>
      <w:r w:rsidR="00C611C0" w:rsidRPr="00FF3F84">
        <w:rPr>
          <w:rFonts w:ascii="Arial" w:hAnsi="Arial" w:hint="cs"/>
          <w:noProof w:val="0"/>
          <w:rtl/>
        </w:rPr>
        <w:t>בסעיף 44 לכתב התביעה טען י</w:t>
      </w:r>
      <w:r w:rsidR="00CE5CB0">
        <w:rPr>
          <w:rFonts w:ascii="Arial" w:hAnsi="Arial" w:hint="cs"/>
          <w:noProof w:val="0"/>
          <w:rtl/>
        </w:rPr>
        <w:t>'</w:t>
      </w:r>
      <w:r w:rsidR="00C611C0" w:rsidRPr="00FF3F84">
        <w:rPr>
          <w:rFonts w:ascii="Arial" w:hAnsi="Arial" w:hint="cs"/>
          <w:noProof w:val="0"/>
          <w:rtl/>
        </w:rPr>
        <w:t xml:space="preserve"> שהסמכות העניינית נתונה לבית המשפט לענייני משפחה ובסעיף 66 לכתב הגנתו לא הכחיש זאת פ</w:t>
      </w:r>
      <w:r w:rsidR="00CE5CB0">
        <w:rPr>
          <w:rFonts w:ascii="Arial" w:hAnsi="Arial" w:hint="cs"/>
          <w:noProof w:val="0"/>
          <w:rtl/>
        </w:rPr>
        <w:t>'</w:t>
      </w:r>
      <w:r w:rsidR="00C611C0" w:rsidRPr="00FF3F84">
        <w:rPr>
          <w:rFonts w:ascii="Arial" w:hAnsi="Arial" w:hint="cs"/>
          <w:noProof w:val="0"/>
          <w:rtl/>
        </w:rPr>
        <w:t>. בנוסף, פ</w:t>
      </w:r>
      <w:r w:rsidR="00CE5CB0">
        <w:rPr>
          <w:rFonts w:ascii="Arial" w:hAnsi="Arial" w:hint="cs"/>
          <w:noProof w:val="0"/>
          <w:rtl/>
        </w:rPr>
        <w:t>'</w:t>
      </w:r>
      <w:r w:rsidR="00C611C0" w:rsidRPr="00FF3F84">
        <w:rPr>
          <w:rFonts w:ascii="Arial" w:hAnsi="Arial" w:hint="cs"/>
          <w:noProof w:val="0"/>
          <w:rtl/>
        </w:rPr>
        <w:t xml:space="preserve"> טען בתשובה לערעורו של י</w:t>
      </w:r>
      <w:r w:rsidR="00CE5CB0">
        <w:rPr>
          <w:rFonts w:ascii="Arial" w:hAnsi="Arial" w:hint="cs"/>
          <w:noProof w:val="0"/>
          <w:rtl/>
        </w:rPr>
        <w:t>'</w:t>
      </w:r>
      <w:r w:rsidR="008F4CB6">
        <w:rPr>
          <w:rFonts w:ascii="Arial" w:hAnsi="Arial" w:hint="cs"/>
          <w:noProof w:val="0"/>
          <w:rtl/>
        </w:rPr>
        <w:t>,</w:t>
      </w:r>
      <w:r w:rsidR="00C611C0" w:rsidRPr="00FF3F84">
        <w:rPr>
          <w:rFonts w:ascii="Arial" w:hAnsi="Arial" w:hint="cs"/>
          <w:noProof w:val="0"/>
          <w:rtl/>
        </w:rPr>
        <w:t xml:space="preserve"> </w:t>
      </w:r>
      <w:r w:rsidR="00C473A2" w:rsidRPr="00FF3F84">
        <w:rPr>
          <w:rFonts w:ascii="Arial" w:hAnsi="Arial" w:hint="cs"/>
          <w:noProof w:val="0"/>
          <w:rtl/>
        </w:rPr>
        <w:t>ש</w:t>
      </w:r>
      <w:r w:rsidR="00C611C0" w:rsidRPr="00FF3F84">
        <w:rPr>
          <w:rFonts w:ascii="Arial" w:hAnsi="Arial" w:hint="cs"/>
          <w:noProof w:val="0"/>
          <w:rtl/>
        </w:rPr>
        <w:t>הוא ידע שבית המשפט קמא לא יכריז שהצדדים היו ידועים בציבור ולא יחיל עליהם את חזקת השיתוף ובכל זאת, הוא לא תקף את סמכותו העניינית של בית המשפט קמא. ה</w:t>
      </w:r>
      <w:r w:rsidR="006C6E5B" w:rsidRPr="00FF3F84">
        <w:rPr>
          <w:rFonts w:ascii="Arial" w:hAnsi="Arial" w:hint="cs"/>
          <w:noProof w:val="0"/>
          <w:rtl/>
        </w:rPr>
        <w:t>ת</w:t>
      </w:r>
      <w:r w:rsidR="00C611C0" w:rsidRPr="00FF3F84">
        <w:rPr>
          <w:rFonts w:ascii="Arial" w:hAnsi="Arial" w:hint="cs"/>
          <w:noProof w:val="0"/>
          <w:rtl/>
        </w:rPr>
        <w:t>נ</w:t>
      </w:r>
      <w:r w:rsidR="006C6E5B" w:rsidRPr="00FF3F84">
        <w:rPr>
          <w:rFonts w:ascii="Arial" w:hAnsi="Arial" w:hint="cs"/>
          <w:noProof w:val="0"/>
          <w:rtl/>
        </w:rPr>
        <w:t>ה</w:t>
      </w:r>
      <w:r w:rsidR="00C611C0" w:rsidRPr="00FF3F84">
        <w:rPr>
          <w:rFonts w:ascii="Arial" w:hAnsi="Arial" w:hint="cs"/>
          <w:noProof w:val="0"/>
          <w:rtl/>
        </w:rPr>
        <w:t xml:space="preserve">לותו </w:t>
      </w:r>
      <w:r w:rsidR="008F4CB6">
        <w:rPr>
          <w:rFonts w:ascii="Arial" w:hAnsi="Arial" w:hint="cs"/>
          <w:noProof w:val="0"/>
          <w:rtl/>
        </w:rPr>
        <w:t xml:space="preserve">זו </w:t>
      </w:r>
      <w:r w:rsidR="00C611C0" w:rsidRPr="00FF3F84">
        <w:rPr>
          <w:rFonts w:ascii="Arial" w:hAnsi="Arial" w:hint="cs"/>
          <w:noProof w:val="0"/>
          <w:rtl/>
        </w:rPr>
        <w:t>עולה כדי חוסר תום לב ומקימה השתק כלפיו.</w:t>
      </w:r>
    </w:p>
    <w:p w:rsidR="00C611C0" w:rsidRPr="00FF3F84" w:rsidRDefault="00C611C0" w:rsidP="00FF3F84">
      <w:pPr>
        <w:pStyle w:val="ad"/>
        <w:spacing w:line="360" w:lineRule="auto"/>
        <w:rPr>
          <w:rFonts w:ascii="Arial" w:hAnsi="Arial"/>
          <w:noProof w:val="0"/>
          <w:rtl/>
        </w:rPr>
      </w:pPr>
    </w:p>
    <w:p w:rsidR="006C6E5B" w:rsidRPr="00FF3F84" w:rsidRDefault="00FE3300" w:rsidP="00CE5CB0">
      <w:pPr>
        <w:spacing w:line="360" w:lineRule="auto"/>
        <w:ind w:left="720" w:hanging="720"/>
        <w:jc w:val="both"/>
        <w:rPr>
          <w:rFonts w:ascii="Arial" w:hAnsi="Arial"/>
          <w:noProof w:val="0"/>
        </w:rPr>
      </w:pPr>
      <w:r w:rsidRPr="00FF3F84">
        <w:rPr>
          <w:rFonts w:ascii="Arial" w:hAnsi="Arial" w:hint="cs"/>
          <w:noProof w:val="0"/>
          <w:rtl/>
        </w:rPr>
        <w:t>4.</w:t>
      </w:r>
      <w:r w:rsidRPr="00FF3F84">
        <w:rPr>
          <w:rFonts w:ascii="Arial" w:hAnsi="Arial" w:hint="cs"/>
          <w:noProof w:val="0"/>
          <w:rtl/>
        </w:rPr>
        <w:tab/>
      </w:r>
      <w:r w:rsidR="00C611C0" w:rsidRPr="00FF3F84">
        <w:rPr>
          <w:rFonts w:ascii="Arial" w:hAnsi="Arial" w:hint="cs"/>
          <w:noProof w:val="0"/>
          <w:rtl/>
        </w:rPr>
        <w:t>אין להתערב בקביעות העובדתיות של בית המשפט קמא שקבע שיחסי הצדדים לא היו כשל שוכר ומשכיר וזאת לאחר ש</w:t>
      </w:r>
      <w:r w:rsidR="00C473A2" w:rsidRPr="00FF3F84">
        <w:rPr>
          <w:rFonts w:ascii="Arial" w:hAnsi="Arial" w:hint="cs"/>
          <w:noProof w:val="0"/>
          <w:rtl/>
        </w:rPr>
        <w:t xml:space="preserve">הוא </w:t>
      </w:r>
      <w:r w:rsidR="00C611C0" w:rsidRPr="00FF3F84">
        <w:rPr>
          <w:rFonts w:ascii="Arial" w:hAnsi="Arial" w:hint="cs"/>
          <w:noProof w:val="0"/>
          <w:rtl/>
        </w:rPr>
        <w:t>התרשם מהעדים ומחומר הראיות.</w:t>
      </w:r>
      <w:r w:rsidR="001C3C64" w:rsidRPr="00FF3F84">
        <w:rPr>
          <w:rFonts w:ascii="Arial" w:hAnsi="Arial" w:hint="cs"/>
          <w:noProof w:val="0"/>
          <w:rtl/>
        </w:rPr>
        <w:t xml:space="preserve"> בנוסף, כפי שקבע ביהמ"ש, במכתב שכתב פ</w:t>
      </w:r>
      <w:r w:rsidR="00CE5CB0">
        <w:rPr>
          <w:rFonts w:ascii="Arial" w:hAnsi="Arial" w:hint="cs"/>
          <w:noProof w:val="0"/>
          <w:rtl/>
        </w:rPr>
        <w:t>'</w:t>
      </w:r>
      <w:r w:rsidR="001C3C64" w:rsidRPr="00FF3F84">
        <w:rPr>
          <w:rFonts w:ascii="Arial" w:hAnsi="Arial" w:hint="cs"/>
          <w:noProof w:val="0"/>
          <w:rtl/>
        </w:rPr>
        <w:t xml:space="preserve"> לבנק ביום 5.2.19 הוא טען שי</w:t>
      </w:r>
      <w:r w:rsidR="00CE5CB0">
        <w:rPr>
          <w:rFonts w:ascii="Arial" w:hAnsi="Arial" w:hint="cs"/>
          <w:noProof w:val="0"/>
          <w:rtl/>
        </w:rPr>
        <w:t>'</w:t>
      </w:r>
      <w:r w:rsidR="001C3C64" w:rsidRPr="00FF3F84">
        <w:rPr>
          <w:rFonts w:ascii="Arial" w:hAnsi="Arial" w:hint="cs"/>
          <w:noProof w:val="0"/>
          <w:rtl/>
        </w:rPr>
        <w:t xml:space="preserve"> שהוא שותפו </w:t>
      </w:r>
      <w:r w:rsidR="00C473A2" w:rsidRPr="00FF3F84">
        <w:rPr>
          <w:rFonts w:ascii="Arial" w:hAnsi="Arial" w:hint="cs"/>
          <w:noProof w:val="0"/>
          <w:rtl/>
        </w:rPr>
        <w:t>ש</w:t>
      </w:r>
      <w:r w:rsidR="001C3C64" w:rsidRPr="00FF3F84">
        <w:rPr>
          <w:rFonts w:ascii="Arial" w:hAnsi="Arial" w:hint="cs"/>
          <w:noProof w:val="0"/>
          <w:rtl/>
        </w:rPr>
        <w:t>שילם את החזרי המשכנתא במשך עשר שנים. בית המשפט קמא "צלל</w:t>
      </w:r>
      <w:r w:rsidR="006D6700">
        <w:rPr>
          <w:rFonts w:ascii="Arial" w:hAnsi="Arial" w:hint="cs"/>
          <w:noProof w:val="0"/>
          <w:rtl/>
        </w:rPr>
        <w:t xml:space="preserve"> למעמקי הראיות", בחן אותן</w:t>
      </w:r>
      <w:r w:rsidR="001C3C64" w:rsidRPr="00FF3F84">
        <w:rPr>
          <w:rFonts w:ascii="Arial" w:hAnsi="Arial" w:hint="cs"/>
          <w:noProof w:val="0"/>
          <w:rtl/>
        </w:rPr>
        <w:t xml:space="preserve"> ביסודיות ולכן יש להותיר את ההכרעה בדבר היות הצדדים שותפים בדירה על כנה</w:t>
      </w:r>
      <w:r w:rsidR="00C473A2" w:rsidRPr="00FF3F84">
        <w:rPr>
          <w:rFonts w:ascii="Arial" w:hAnsi="Arial" w:hint="cs"/>
          <w:noProof w:val="0"/>
          <w:rtl/>
        </w:rPr>
        <w:t>,</w:t>
      </w:r>
      <w:r w:rsidR="001C3C64" w:rsidRPr="00FF3F84">
        <w:rPr>
          <w:rFonts w:ascii="Arial" w:hAnsi="Arial" w:hint="cs"/>
          <w:noProof w:val="0"/>
          <w:rtl/>
        </w:rPr>
        <w:t xml:space="preserve"> כשי</w:t>
      </w:r>
      <w:r w:rsidR="00CE5CB0">
        <w:rPr>
          <w:rFonts w:ascii="Arial" w:hAnsi="Arial" w:hint="cs"/>
          <w:noProof w:val="0"/>
          <w:rtl/>
        </w:rPr>
        <w:t>'</w:t>
      </w:r>
      <w:r w:rsidR="001C3C64" w:rsidRPr="00FF3F84">
        <w:rPr>
          <w:rFonts w:ascii="Arial" w:hAnsi="Arial" w:hint="cs"/>
          <w:noProof w:val="0"/>
          <w:rtl/>
        </w:rPr>
        <w:t xml:space="preserve"> טוען בערעור שהגיש שמגיע לו יותר ממחצית הדירה לאור השקעתו. </w:t>
      </w:r>
      <w:r w:rsidR="006C6E5B" w:rsidRPr="00FF3F84">
        <w:rPr>
          <w:rFonts w:ascii="Arial" w:hAnsi="Arial" w:hint="cs"/>
          <w:noProof w:val="0"/>
          <w:rtl/>
        </w:rPr>
        <w:t xml:space="preserve"> </w:t>
      </w:r>
    </w:p>
    <w:p w:rsidR="006C6E5B" w:rsidRPr="00FF3F84" w:rsidRDefault="006C6E5B" w:rsidP="00FF3F84">
      <w:pPr>
        <w:pStyle w:val="ad"/>
        <w:spacing w:line="360" w:lineRule="auto"/>
        <w:rPr>
          <w:rFonts w:ascii="Arial" w:hAnsi="Arial"/>
          <w:noProof w:val="0"/>
          <w:rtl/>
        </w:rPr>
      </w:pPr>
    </w:p>
    <w:p w:rsidR="001C3C64"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5.</w:t>
      </w:r>
      <w:r w:rsidRPr="00FF3F84">
        <w:rPr>
          <w:rFonts w:ascii="Arial" w:hAnsi="Arial" w:hint="cs"/>
          <w:noProof w:val="0"/>
          <w:rtl/>
        </w:rPr>
        <w:tab/>
      </w:r>
      <w:r w:rsidR="006C6E5B" w:rsidRPr="00FF3F84">
        <w:rPr>
          <w:rFonts w:ascii="Arial" w:hAnsi="Arial" w:hint="cs"/>
          <w:noProof w:val="0"/>
          <w:rtl/>
        </w:rPr>
        <w:t>הסעד ההצהרתי לקבוע שלי</w:t>
      </w:r>
      <w:r w:rsidR="00CE5CB0">
        <w:rPr>
          <w:rFonts w:ascii="Arial" w:hAnsi="Arial" w:hint="cs"/>
          <w:noProof w:val="0"/>
          <w:rtl/>
        </w:rPr>
        <w:t>'</w:t>
      </w:r>
      <w:r w:rsidR="006C6E5B" w:rsidRPr="00FF3F84">
        <w:rPr>
          <w:rFonts w:ascii="Arial" w:hAnsi="Arial" w:hint="cs"/>
          <w:noProof w:val="0"/>
          <w:rtl/>
        </w:rPr>
        <w:t xml:space="preserve"> זכויות בדירה בהתאם להשקעתו התבקש גם התבקש בהליך קמא כסעד חילופי. בנוסף, הסמכות להעניק את הסעד אף אם הוא לא היה מתבקש ישירות, ה</w:t>
      </w:r>
      <w:r w:rsidR="00C473A2" w:rsidRPr="00FF3F84">
        <w:rPr>
          <w:rFonts w:ascii="Arial" w:hAnsi="Arial" w:hint="cs"/>
          <w:noProof w:val="0"/>
          <w:rtl/>
        </w:rPr>
        <w:t>י</w:t>
      </w:r>
      <w:r w:rsidR="006C6E5B" w:rsidRPr="00FF3F84">
        <w:rPr>
          <w:rFonts w:ascii="Arial" w:hAnsi="Arial" w:hint="cs"/>
          <w:noProof w:val="0"/>
          <w:rtl/>
        </w:rPr>
        <w:t>יתה מסורה לבית המשפט קמא.</w:t>
      </w:r>
      <w:r w:rsidR="001C3C64" w:rsidRPr="00FF3F84">
        <w:rPr>
          <w:rFonts w:ascii="Arial" w:hAnsi="Arial" w:hint="cs"/>
          <w:noProof w:val="0"/>
          <w:rtl/>
        </w:rPr>
        <w:t xml:space="preserve"> י</w:t>
      </w:r>
      <w:r w:rsidR="00CE5CB0">
        <w:rPr>
          <w:rFonts w:ascii="Arial" w:hAnsi="Arial" w:hint="cs"/>
          <w:noProof w:val="0"/>
          <w:rtl/>
        </w:rPr>
        <w:t>'</w:t>
      </w:r>
      <w:r w:rsidR="001C3C64" w:rsidRPr="00FF3F84">
        <w:rPr>
          <w:rFonts w:ascii="Arial" w:hAnsi="Arial" w:hint="cs"/>
          <w:noProof w:val="0"/>
          <w:rtl/>
        </w:rPr>
        <w:t xml:space="preserve"> עתר לסעדים הצהרתיים ולפירוק השיתוף בדירה ובי</w:t>
      </w:r>
      <w:r w:rsidR="00F404A4">
        <w:rPr>
          <w:rFonts w:ascii="Arial" w:hAnsi="Arial" w:hint="cs"/>
          <w:noProof w:val="0"/>
          <w:rtl/>
        </w:rPr>
        <w:t>ת המשפט קמא העניק דווקא לפ</w:t>
      </w:r>
      <w:r w:rsidR="00CE5CB0">
        <w:rPr>
          <w:rFonts w:ascii="Arial" w:hAnsi="Arial" w:hint="cs"/>
          <w:noProof w:val="0"/>
          <w:rtl/>
        </w:rPr>
        <w:t>'</w:t>
      </w:r>
      <w:r w:rsidR="00F404A4">
        <w:rPr>
          <w:rFonts w:ascii="Arial" w:hAnsi="Arial" w:hint="cs"/>
          <w:noProof w:val="0"/>
          <w:rtl/>
        </w:rPr>
        <w:t xml:space="preserve"> </w:t>
      </w:r>
      <w:r w:rsidR="001C3C64" w:rsidRPr="00FF3F84">
        <w:rPr>
          <w:rFonts w:ascii="Arial" w:hAnsi="Arial" w:hint="cs"/>
          <w:noProof w:val="0"/>
          <w:rtl/>
        </w:rPr>
        <w:t>סעד כ</w:t>
      </w:r>
      <w:r w:rsidR="00CE5CB0">
        <w:rPr>
          <w:rFonts w:ascii="Arial" w:hAnsi="Arial" w:hint="cs"/>
          <w:noProof w:val="0"/>
          <w:rtl/>
        </w:rPr>
        <w:t>ספי של קיזוז דמי שימוש רעיוניים</w:t>
      </w:r>
      <w:r w:rsidR="001C3C64" w:rsidRPr="00FF3F84">
        <w:rPr>
          <w:rFonts w:ascii="Arial" w:hAnsi="Arial" w:hint="cs"/>
          <w:noProof w:val="0"/>
          <w:rtl/>
        </w:rPr>
        <w:t xml:space="preserve"> מבלי שעניין זה נדון בהליך ובכך טעה כשנתן סעד שכלל לא התבקש</w:t>
      </w:r>
      <w:r w:rsidR="00C473A2" w:rsidRPr="00FF3F84">
        <w:rPr>
          <w:rFonts w:ascii="Arial" w:hAnsi="Arial" w:hint="cs"/>
          <w:noProof w:val="0"/>
          <w:rtl/>
        </w:rPr>
        <w:t>,</w:t>
      </w:r>
      <w:r w:rsidR="001C3C64" w:rsidRPr="00FF3F84">
        <w:rPr>
          <w:rFonts w:ascii="Arial" w:hAnsi="Arial" w:hint="cs"/>
          <w:noProof w:val="0"/>
          <w:rtl/>
        </w:rPr>
        <w:t xml:space="preserve"> שהרי פ</w:t>
      </w:r>
      <w:r w:rsidR="00CE5CB0">
        <w:rPr>
          <w:rFonts w:ascii="Arial" w:hAnsi="Arial" w:hint="cs"/>
          <w:noProof w:val="0"/>
          <w:rtl/>
        </w:rPr>
        <w:t>'</w:t>
      </w:r>
      <w:r w:rsidR="001C3C64" w:rsidRPr="00FF3F84">
        <w:rPr>
          <w:rFonts w:ascii="Arial" w:hAnsi="Arial" w:hint="cs"/>
          <w:noProof w:val="0"/>
          <w:rtl/>
        </w:rPr>
        <w:t xml:space="preserve"> לא תבע דבר.</w:t>
      </w:r>
      <w:r w:rsidR="006C6E5B" w:rsidRPr="00FF3F84">
        <w:rPr>
          <w:rFonts w:ascii="Arial" w:hAnsi="Arial" w:hint="cs"/>
          <w:noProof w:val="0"/>
          <w:rtl/>
        </w:rPr>
        <w:t xml:space="preserve"> </w:t>
      </w:r>
    </w:p>
    <w:p w:rsidR="001C3C64" w:rsidRPr="00CE5CB0" w:rsidRDefault="001C3C64" w:rsidP="00FF3F84">
      <w:pPr>
        <w:pStyle w:val="ad"/>
        <w:spacing w:line="360" w:lineRule="auto"/>
        <w:rPr>
          <w:rFonts w:ascii="Arial" w:hAnsi="Arial"/>
          <w:noProof w:val="0"/>
          <w:rtl/>
        </w:rPr>
      </w:pPr>
    </w:p>
    <w:p w:rsidR="001C3C64"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6.</w:t>
      </w:r>
      <w:r w:rsidRPr="00FF3F84">
        <w:rPr>
          <w:rFonts w:ascii="Arial" w:hAnsi="Arial" w:hint="cs"/>
          <w:noProof w:val="0"/>
          <w:rtl/>
        </w:rPr>
        <w:tab/>
      </w:r>
      <w:r w:rsidR="001C3C64" w:rsidRPr="00FF3F84">
        <w:rPr>
          <w:rFonts w:ascii="Arial" w:hAnsi="Arial" w:hint="cs"/>
          <w:noProof w:val="0"/>
          <w:rtl/>
        </w:rPr>
        <w:t>כבר בפתח התביעה ביקש י</w:t>
      </w:r>
      <w:r w:rsidR="00CE5CB0">
        <w:rPr>
          <w:rFonts w:ascii="Arial" w:hAnsi="Arial" w:hint="cs"/>
          <w:noProof w:val="0"/>
          <w:rtl/>
        </w:rPr>
        <w:t>'</w:t>
      </w:r>
      <w:r w:rsidR="001C3C64" w:rsidRPr="00FF3F84">
        <w:rPr>
          <w:rFonts w:ascii="Arial" w:hAnsi="Arial" w:hint="cs"/>
          <w:noProof w:val="0"/>
          <w:rtl/>
        </w:rPr>
        <w:t xml:space="preserve"> מבית המשפט לקבוע שהצדדים הינם בעלים משותפים של הדירה ולכן ברור שהסעד </w:t>
      </w:r>
      <w:r w:rsidR="00C473A2" w:rsidRPr="00FF3F84">
        <w:rPr>
          <w:rFonts w:ascii="Arial" w:hAnsi="Arial" w:hint="cs"/>
          <w:noProof w:val="0"/>
          <w:rtl/>
        </w:rPr>
        <w:t xml:space="preserve">בדבר שיתוף בדירה </w:t>
      </w:r>
      <w:r w:rsidR="001C3C64" w:rsidRPr="00FF3F84">
        <w:rPr>
          <w:rFonts w:ascii="Arial" w:hAnsi="Arial" w:hint="cs"/>
          <w:noProof w:val="0"/>
          <w:rtl/>
        </w:rPr>
        <w:t xml:space="preserve">התבקש ובית המשפט לא העניק סעד שלא </w:t>
      </w:r>
      <w:r w:rsidR="00C473A2" w:rsidRPr="00FF3F84">
        <w:rPr>
          <w:rFonts w:ascii="Arial" w:hAnsi="Arial" w:hint="cs"/>
          <w:noProof w:val="0"/>
          <w:rtl/>
        </w:rPr>
        <w:t>נתבע</w:t>
      </w:r>
      <w:r w:rsidR="001C3C64" w:rsidRPr="00FF3F84">
        <w:rPr>
          <w:rFonts w:ascii="Arial" w:hAnsi="Arial" w:hint="cs"/>
          <w:noProof w:val="0"/>
          <w:rtl/>
        </w:rPr>
        <w:t>. לכן, המערער קיבל את יומו בבית המשפט קמא לטעון כנגד טענות י</w:t>
      </w:r>
      <w:r w:rsidR="00CE5CB0">
        <w:rPr>
          <w:rFonts w:ascii="Arial" w:hAnsi="Arial" w:hint="cs"/>
          <w:noProof w:val="0"/>
          <w:rtl/>
        </w:rPr>
        <w:t>'</w:t>
      </w:r>
      <w:r w:rsidR="001C3C64" w:rsidRPr="00FF3F84">
        <w:rPr>
          <w:rFonts w:ascii="Arial" w:hAnsi="Arial" w:hint="cs"/>
          <w:noProof w:val="0"/>
          <w:rtl/>
        </w:rPr>
        <w:t xml:space="preserve"> בדבר השיתוף בדירה. בנוסף, בקדם המשפט נשאל ב"כ</w:t>
      </w:r>
      <w:r w:rsidR="008F4CB6">
        <w:rPr>
          <w:rFonts w:ascii="Arial" w:hAnsi="Arial" w:hint="cs"/>
          <w:noProof w:val="0"/>
          <w:rtl/>
        </w:rPr>
        <w:t xml:space="preserve"> י</w:t>
      </w:r>
      <w:r w:rsidR="00CE5CB0">
        <w:rPr>
          <w:rFonts w:ascii="Arial" w:hAnsi="Arial" w:hint="cs"/>
          <w:noProof w:val="0"/>
          <w:rtl/>
        </w:rPr>
        <w:t>'</w:t>
      </w:r>
      <w:r w:rsidR="001C3C64" w:rsidRPr="00FF3F84">
        <w:rPr>
          <w:rFonts w:ascii="Arial" w:hAnsi="Arial" w:hint="cs"/>
          <w:noProof w:val="0"/>
          <w:rtl/>
        </w:rPr>
        <w:t xml:space="preserve"> "</w:t>
      </w:r>
      <w:r w:rsidR="001C3C64" w:rsidRPr="00FF3F84">
        <w:rPr>
          <w:rFonts w:ascii="Arial" w:hAnsi="Arial" w:hint="cs"/>
          <w:b/>
          <w:bCs/>
          <w:noProof w:val="0"/>
          <w:rtl/>
        </w:rPr>
        <w:t xml:space="preserve">מכוח מה הטענה לשיתוף, מכוח שיתוף או </w:t>
      </w:r>
      <w:r w:rsidR="001C3C64" w:rsidRPr="00FF3F84">
        <w:rPr>
          <w:rFonts w:ascii="Arial" w:hAnsi="Arial" w:hint="cs"/>
          <w:b/>
          <w:bCs/>
          <w:noProof w:val="0"/>
          <w:rtl/>
        </w:rPr>
        <w:lastRenderedPageBreak/>
        <w:t>מכוח השקעה כלכלית בנכס</w:t>
      </w:r>
      <w:r w:rsidR="00C473A2" w:rsidRPr="00F404A4">
        <w:rPr>
          <w:rFonts w:ascii="Arial" w:hAnsi="Arial" w:hint="cs"/>
          <w:noProof w:val="0"/>
          <w:rtl/>
        </w:rPr>
        <w:t>"</w:t>
      </w:r>
      <w:r w:rsidR="001C3C64" w:rsidRPr="00FF3F84">
        <w:rPr>
          <w:rFonts w:ascii="Arial" w:hAnsi="Arial" w:hint="cs"/>
          <w:noProof w:val="0"/>
          <w:rtl/>
        </w:rPr>
        <w:t xml:space="preserve"> וב"כ המשיב ענה "</w:t>
      </w:r>
      <w:r w:rsidR="001C3C64" w:rsidRPr="00FF3F84">
        <w:rPr>
          <w:rFonts w:ascii="Arial" w:hAnsi="Arial" w:hint="cs"/>
          <w:b/>
          <w:bCs/>
          <w:noProof w:val="0"/>
          <w:rtl/>
        </w:rPr>
        <w:t>גם וגם</w:t>
      </w:r>
      <w:r w:rsidR="001C3C64" w:rsidRPr="00FF3F84">
        <w:rPr>
          <w:rFonts w:ascii="Arial" w:hAnsi="Arial" w:hint="cs"/>
          <w:noProof w:val="0"/>
          <w:rtl/>
        </w:rPr>
        <w:t>" (עמ' 1 שורות 11-14 לדיון מיום 10.3.22).</w:t>
      </w:r>
    </w:p>
    <w:p w:rsidR="001C3C64" w:rsidRPr="00FF3F84" w:rsidRDefault="001C3C64" w:rsidP="00FF3F84">
      <w:pPr>
        <w:pStyle w:val="ad"/>
        <w:spacing w:line="360" w:lineRule="auto"/>
        <w:rPr>
          <w:rFonts w:ascii="Arial" w:hAnsi="Arial"/>
          <w:noProof w:val="0"/>
          <w:rtl/>
        </w:rPr>
      </w:pPr>
    </w:p>
    <w:p w:rsidR="001C3C64"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7.</w:t>
      </w:r>
      <w:r w:rsidRPr="00FF3F84">
        <w:rPr>
          <w:rFonts w:ascii="Arial" w:hAnsi="Arial" w:hint="cs"/>
          <w:noProof w:val="0"/>
          <w:rtl/>
        </w:rPr>
        <w:tab/>
      </w:r>
      <w:r w:rsidR="001C3C64" w:rsidRPr="00FF3F84">
        <w:rPr>
          <w:rFonts w:ascii="Arial" w:hAnsi="Arial" w:hint="cs"/>
          <w:noProof w:val="0"/>
          <w:rtl/>
        </w:rPr>
        <w:t xml:space="preserve">בנוסף, בהתאם לסעיף 76 </w:t>
      </w:r>
      <w:r w:rsidR="001C3C64" w:rsidRPr="00FF3F84">
        <w:rPr>
          <w:rFonts w:ascii="Arial" w:hAnsi="Arial" w:hint="cs"/>
          <w:b/>
          <w:bCs/>
          <w:noProof w:val="0"/>
          <w:rtl/>
        </w:rPr>
        <w:t xml:space="preserve">לחוק בתי </w:t>
      </w:r>
      <w:r w:rsidR="00F404A4">
        <w:rPr>
          <w:rFonts w:ascii="Arial" w:hAnsi="Arial" w:hint="cs"/>
          <w:b/>
          <w:bCs/>
          <w:noProof w:val="0"/>
          <w:rtl/>
        </w:rPr>
        <w:t>המשפט [נוסח משולב]</w:t>
      </w:r>
      <w:r w:rsidR="001C3C64" w:rsidRPr="00FF3F84">
        <w:rPr>
          <w:rFonts w:ascii="Arial" w:hAnsi="Arial" w:hint="cs"/>
          <w:noProof w:val="0"/>
          <w:rtl/>
        </w:rPr>
        <w:t xml:space="preserve"> תשמ"ד </w:t>
      </w:r>
      <w:r w:rsidR="001C3C64" w:rsidRPr="00FF3F84">
        <w:rPr>
          <w:rFonts w:ascii="Arial" w:hAnsi="Arial"/>
          <w:noProof w:val="0"/>
          <w:rtl/>
        </w:rPr>
        <w:t>–</w:t>
      </w:r>
      <w:r w:rsidR="001C3C64" w:rsidRPr="00FF3F84">
        <w:rPr>
          <w:rFonts w:ascii="Arial" w:hAnsi="Arial" w:hint="cs"/>
          <w:noProof w:val="0"/>
          <w:rtl/>
        </w:rPr>
        <w:t xml:space="preserve"> 1984 </w:t>
      </w:r>
      <w:r w:rsidR="00C473A2" w:rsidRPr="00FF3F84">
        <w:rPr>
          <w:rFonts w:ascii="Arial" w:hAnsi="Arial" w:hint="cs"/>
          <w:noProof w:val="0"/>
          <w:rtl/>
        </w:rPr>
        <w:t xml:space="preserve">(להלן: </w:t>
      </w:r>
      <w:r w:rsidR="00C473A2" w:rsidRPr="00FF3F84">
        <w:rPr>
          <w:rFonts w:ascii="Arial" w:hAnsi="Arial" w:hint="cs"/>
          <w:b/>
          <w:bCs/>
          <w:noProof w:val="0"/>
          <w:rtl/>
        </w:rPr>
        <w:t>חוק בתי</w:t>
      </w:r>
      <w:r w:rsidR="00C473A2" w:rsidRPr="00FF3F84">
        <w:rPr>
          <w:rFonts w:ascii="Arial" w:hAnsi="Arial" w:hint="cs"/>
          <w:noProof w:val="0"/>
          <w:rtl/>
        </w:rPr>
        <w:t xml:space="preserve"> </w:t>
      </w:r>
      <w:r w:rsidR="00C473A2" w:rsidRPr="00FF3F84">
        <w:rPr>
          <w:rFonts w:ascii="Arial" w:hAnsi="Arial" w:hint="cs"/>
          <w:b/>
          <w:bCs/>
          <w:noProof w:val="0"/>
          <w:rtl/>
        </w:rPr>
        <w:t>המשפ</w:t>
      </w:r>
      <w:r w:rsidR="00C473A2" w:rsidRPr="00F404A4">
        <w:rPr>
          <w:rFonts w:ascii="Arial" w:hAnsi="Arial" w:hint="cs"/>
          <w:b/>
          <w:bCs/>
          <w:noProof w:val="0"/>
          <w:rtl/>
        </w:rPr>
        <w:t>ט</w:t>
      </w:r>
      <w:r w:rsidR="00C473A2" w:rsidRPr="00FF3F84">
        <w:rPr>
          <w:rFonts w:ascii="Arial" w:hAnsi="Arial" w:hint="cs"/>
          <w:noProof w:val="0"/>
          <w:rtl/>
        </w:rPr>
        <w:t xml:space="preserve">) </w:t>
      </w:r>
      <w:r w:rsidR="001C3C64" w:rsidRPr="00FF3F84">
        <w:rPr>
          <w:rFonts w:ascii="Arial" w:hAnsi="Arial" w:hint="cs"/>
          <w:noProof w:val="0"/>
          <w:rtl/>
        </w:rPr>
        <w:t>רשאי בית המשפט להכריע אגב גררא בשאלה הדרושה לבירור העניין</w:t>
      </w:r>
      <w:r w:rsidR="00C473A2" w:rsidRPr="00FF3F84">
        <w:rPr>
          <w:rFonts w:ascii="Arial" w:hAnsi="Arial" w:hint="cs"/>
          <w:noProof w:val="0"/>
          <w:rtl/>
        </w:rPr>
        <w:t>,</w:t>
      </w:r>
      <w:r w:rsidR="001C3C64" w:rsidRPr="00FF3F84">
        <w:rPr>
          <w:rFonts w:ascii="Arial" w:hAnsi="Arial" w:hint="cs"/>
          <w:noProof w:val="0"/>
          <w:rtl/>
        </w:rPr>
        <w:t xml:space="preserve"> אף </w:t>
      </w:r>
      <w:r w:rsidR="00C473A2" w:rsidRPr="00FF3F84">
        <w:rPr>
          <w:rFonts w:ascii="Arial" w:hAnsi="Arial" w:hint="cs"/>
          <w:noProof w:val="0"/>
          <w:rtl/>
        </w:rPr>
        <w:t xml:space="preserve">אם </w:t>
      </w:r>
      <w:r w:rsidR="001C3C64" w:rsidRPr="00FF3F84">
        <w:rPr>
          <w:rFonts w:ascii="Arial" w:hAnsi="Arial" w:hint="cs"/>
          <w:noProof w:val="0"/>
          <w:rtl/>
        </w:rPr>
        <w:t>היא בסמכותו של בית משפט אחר. כל מסכת העובדות הנדרשות כדי לזכות בסעד שהתבקש הונחה בפני בית המשפט קמא</w:t>
      </w:r>
      <w:r w:rsidR="00C473A2" w:rsidRPr="00FF3F84">
        <w:rPr>
          <w:rFonts w:ascii="Arial" w:hAnsi="Arial" w:hint="cs"/>
          <w:noProof w:val="0"/>
          <w:rtl/>
        </w:rPr>
        <w:t xml:space="preserve"> ויש לדחות את ערעור פ</w:t>
      </w:r>
      <w:r w:rsidR="00CE5CB0">
        <w:rPr>
          <w:rFonts w:ascii="Arial" w:hAnsi="Arial" w:hint="cs"/>
          <w:noProof w:val="0"/>
          <w:rtl/>
        </w:rPr>
        <w:t>'</w:t>
      </w:r>
      <w:r w:rsidR="001C3C64" w:rsidRPr="00FF3F84">
        <w:rPr>
          <w:rFonts w:ascii="Arial" w:hAnsi="Arial" w:hint="cs"/>
          <w:noProof w:val="0"/>
          <w:rtl/>
        </w:rPr>
        <w:t xml:space="preserve">.  </w:t>
      </w:r>
    </w:p>
    <w:p w:rsidR="00771697" w:rsidRPr="00FF3F84" w:rsidRDefault="00771697" w:rsidP="00FF3F84">
      <w:pPr>
        <w:spacing w:line="360" w:lineRule="auto"/>
        <w:jc w:val="both"/>
        <w:rPr>
          <w:rFonts w:ascii="Arial" w:hAnsi="Arial"/>
          <w:noProof w:val="0"/>
          <w:rtl/>
        </w:rPr>
      </w:pPr>
    </w:p>
    <w:p w:rsidR="00771697" w:rsidRPr="00FF3F84" w:rsidRDefault="00C51C0F" w:rsidP="00FF3F84">
      <w:pPr>
        <w:spacing w:line="360" w:lineRule="auto"/>
        <w:jc w:val="both"/>
        <w:rPr>
          <w:rFonts w:ascii="Arial" w:hAnsi="Arial"/>
          <w:b/>
          <w:bCs/>
          <w:noProof w:val="0"/>
        </w:rPr>
      </w:pPr>
      <w:r w:rsidRPr="00FF3F84">
        <w:rPr>
          <w:rFonts w:ascii="Arial" w:hAnsi="Arial" w:hint="cs"/>
          <w:b/>
          <w:bCs/>
          <w:noProof w:val="0"/>
          <w:rtl/>
        </w:rPr>
        <w:t>ו.</w:t>
      </w:r>
      <w:r w:rsidRPr="00FF3F84">
        <w:rPr>
          <w:rFonts w:ascii="Arial" w:hAnsi="Arial" w:hint="cs"/>
          <w:b/>
          <w:bCs/>
          <w:noProof w:val="0"/>
          <w:rtl/>
        </w:rPr>
        <w:tab/>
      </w:r>
      <w:r w:rsidR="00771697" w:rsidRPr="00FF3F84">
        <w:rPr>
          <w:rFonts w:ascii="Arial" w:hAnsi="Arial" w:hint="cs"/>
          <w:b/>
          <w:bCs/>
          <w:noProof w:val="0"/>
          <w:rtl/>
        </w:rPr>
        <w:t>דיון והכרעה</w:t>
      </w:r>
    </w:p>
    <w:p w:rsidR="00771697" w:rsidRPr="00FF3F84" w:rsidRDefault="00771697" w:rsidP="00FF3F84">
      <w:pPr>
        <w:pStyle w:val="ad"/>
        <w:spacing w:line="360" w:lineRule="auto"/>
        <w:rPr>
          <w:rFonts w:ascii="Arial" w:hAnsi="Arial"/>
          <w:noProof w:val="0"/>
          <w:rtl/>
        </w:rPr>
      </w:pPr>
    </w:p>
    <w:p w:rsidR="001C3C64"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1.</w:t>
      </w:r>
      <w:r w:rsidRPr="00FF3F84">
        <w:rPr>
          <w:rFonts w:ascii="Arial" w:hAnsi="Arial" w:hint="cs"/>
          <w:noProof w:val="0"/>
          <w:rtl/>
        </w:rPr>
        <w:tab/>
      </w:r>
      <w:r w:rsidR="001C3C64" w:rsidRPr="00FF3F84">
        <w:rPr>
          <w:rFonts w:ascii="Arial" w:hAnsi="Arial" w:hint="cs"/>
          <w:noProof w:val="0"/>
          <w:rtl/>
        </w:rPr>
        <w:t>בפתח הדיון בערעור נשאלה ב"כ י</w:t>
      </w:r>
      <w:r w:rsidR="00CE5CB0">
        <w:rPr>
          <w:rFonts w:ascii="Arial" w:hAnsi="Arial" w:hint="cs"/>
          <w:noProof w:val="0"/>
          <w:rtl/>
        </w:rPr>
        <w:t>'</w:t>
      </w:r>
      <w:r w:rsidR="001C3C64" w:rsidRPr="00FF3F84">
        <w:rPr>
          <w:rFonts w:ascii="Arial" w:hAnsi="Arial" w:hint="cs"/>
          <w:noProof w:val="0"/>
          <w:rtl/>
        </w:rPr>
        <w:t xml:space="preserve"> האם ה</w:t>
      </w:r>
      <w:r w:rsidR="008F4CB6">
        <w:rPr>
          <w:rFonts w:ascii="Arial" w:hAnsi="Arial" w:hint="cs"/>
          <w:noProof w:val="0"/>
          <w:rtl/>
        </w:rPr>
        <w:t>י</w:t>
      </w:r>
      <w:r w:rsidR="001C3C64" w:rsidRPr="00FF3F84">
        <w:rPr>
          <w:rFonts w:ascii="Arial" w:hAnsi="Arial" w:hint="cs"/>
          <w:noProof w:val="0"/>
          <w:rtl/>
        </w:rPr>
        <w:t>א עומד</w:t>
      </w:r>
      <w:r w:rsidR="008F4CB6">
        <w:rPr>
          <w:rFonts w:ascii="Arial" w:hAnsi="Arial" w:hint="cs"/>
          <w:noProof w:val="0"/>
          <w:rtl/>
        </w:rPr>
        <w:t>ת</w:t>
      </w:r>
      <w:r w:rsidR="001C3C64" w:rsidRPr="00FF3F84">
        <w:rPr>
          <w:rFonts w:ascii="Arial" w:hAnsi="Arial" w:hint="cs"/>
          <w:noProof w:val="0"/>
          <w:rtl/>
        </w:rPr>
        <w:t xml:space="preserve"> על ערעור</w:t>
      </w:r>
      <w:r w:rsidR="008F4CB6">
        <w:rPr>
          <w:rFonts w:ascii="Arial" w:hAnsi="Arial" w:hint="cs"/>
          <w:noProof w:val="0"/>
          <w:rtl/>
        </w:rPr>
        <w:t>ה</w:t>
      </w:r>
      <w:r w:rsidR="001C3C64" w:rsidRPr="00FF3F84">
        <w:rPr>
          <w:rFonts w:ascii="Arial" w:hAnsi="Arial" w:hint="cs"/>
          <w:noProof w:val="0"/>
          <w:rtl/>
        </w:rPr>
        <w:t xml:space="preserve"> בכל הנוגע לקביעת ביהמ"ש קמא שהצדדים לא היו ידועים בציבור והיא השיבה שהיא לא תעמוד על טענה זו (עמ' 2 שורה 23). בסיום הדיון ולאחר שהוצעה לצדדים פשרה, טען ב"כ י</w:t>
      </w:r>
      <w:r w:rsidR="00CE5CB0">
        <w:rPr>
          <w:rFonts w:ascii="Arial" w:hAnsi="Arial" w:hint="cs"/>
          <w:noProof w:val="0"/>
          <w:rtl/>
        </w:rPr>
        <w:t>'</w:t>
      </w:r>
      <w:r w:rsidR="001C3C64" w:rsidRPr="00FF3F84">
        <w:rPr>
          <w:rFonts w:ascii="Arial" w:hAnsi="Arial" w:hint="cs"/>
          <w:noProof w:val="0"/>
          <w:rtl/>
        </w:rPr>
        <w:t xml:space="preserve"> </w:t>
      </w:r>
      <w:r w:rsidR="00C473A2" w:rsidRPr="00FF3F84">
        <w:rPr>
          <w:rFonts w:ascii="Arial" w:hAnsi="Arial" w:hint="cs"/>
          <w:noProof w:val="0"/>
          <w:rtl/>
        </w:rPr>
        <w:t xml:space="preserve">שהוא </w:t>
      </w:r>
      <w:r w:rsidR="001C3C64" w:rsidRPr="00FF3F84">
        <w:rPr>
          <w:rFonts w:ascii="Arial" w:hAnsi="Arial" w:hint="cs"/>
          <w:noProof w:val="0"/>
          <w:rtl/>
        </w:rPr>
        <w:t xml:space="preserve">הסכים לוותר על הטענה כנגד קביעת ביהמ"ש שהצדדים לא היו ידועים בציבור "לצורך פשרה" (עמ' 8 שורות 27-28). </w:t>
      </w:r>
      <w:r w:rsidR="00C473A2" w:rsidRPr="00FF3F84">
        <w:rPr>
          <w:rFonts w:ascii="Arial" w:hAnsi="Arial" w:hint="cs"/>
          <w:noProof w:val="0"/>
          <w:rtl/>
        </w:rPr>
        <w:t xml:space="preserve">דחינו מיד </w:t>
      </w:r>
      <w:r w:rsidR="001C3C64" w:rsidRPr="00FF3F84">
        <w:rPr>
          <w:rFonts w:ascii="Arial" w:hAnsi="Arial" w:hint="cs"/>
          <w:noProof w:val="0"/>
          <w:rtl/>
        </w:rPr>
        <w:t>טענה זו וקבע</w:t>
      </w:r>
      <w:r w:rsidR="00C473A2" w:rsidRPr="00FF3F84">
        <w:rPr>
          <w:rFonts w:ascii="Arial" w:hAnsi="Arial" w:hint="cs"/>
          <w:noProof w:val="0"/>
          <w:rtl/>
        </w:rPr>
        <w:t>נו</w:t>
      </w:r>
      <w:r w:rsidR="001C3C64" w:rsidRPr="00FF3F84">
        <w:rPr>
          <w:rFonts w:ascii="Arial" w:hAnsi="Arial" w:hint="cs"/>
          <w:noProof w:val="0"/>
          <w:rtl/>
        </w:rPr>
        <w:t xml:space="preserve"> כי "</w:t>
      </w:r>
      <w:r w:rsidR="001C3C64" w:rsidRPr="00FF3F84">
        <w:rPr>
          <w:rFonts w:ascii="Arial" w:hAnsi="Arial" w:hint="cs"/>
          <w:b/>
          <w:bCs/>
          <w:noProof w:val="0"/>
          <w:rtl/>
        </w:rPr>
        <w:t>הדברים לא נעשו לצורך פשרה אלא כדי לייעל את הדיון ולמזער הוצאות</w:t>
      </w:r>
      <w:r w:rsidR="001C3C64" w:rsidRPr="00FF3F84">
        <w:rPr>
          <w:rFonts w:ascii="Arial" w:hAnsi="Arial" w:hint="cs"/>
          <w:noProof w:val="0"/>
          <w:rtl/>
        </w:rPr>
        <w:t>" (שם שורה 32).</w:t>
      </w:r>
    </w:p>
    <w:p w:rsidR="001C3C64" w:rsidRPr="00FF3F84" w:rsidRDefault="001C3C64" w:rsidP="00FF3F84">
      <w:pPr>
        <w:spacing w:line="360" w:lineRule="auto"/>
        <w:jc w:val="both"/>
        <w:rPr>
          <w:rFonts w:ascii="Arial" w:hAnsi="Arial"/>
          <w:noProof w:val="0"/>
          <w:rtl/>
        </w:rPr>
      </w:pPr>
    </w:p>
    <w:p w:rsidR="00CC3BD6"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2.</w:t>
      </w:r>
      <w:r w:rsidRPr="00FF3F84">
        <w:rPr>
          <w:rFonts w:ascii="Arial" w:hAnsi="Arial" w:hint="cs"/>
          <w:noProof w:val="0"/>
          <w:rtl/>
        </w:rPr>
        <w:tab/>
      </w:r>
      <w:r w:rsidR="001C3C64" w:rsidRPr="00FF3F84">
        <w:rPr>
          <w:rFonts w:ascii="Arial" w:hAnsi="Arial" w:hint="cs"/>
          <w:noProof w:val="0"/>
          <w:rtl/>
        </w:rPr>
        <w:t>חזרתו של י</w:t>
      </w:r>
      <w:r w:rsidR="00CE5CB0">
        <w:rPr>
          <w:rFonts w:ascii="Arial" w:hAnsi="Arial" w:hint="cs"/>
          <w:noProof w:val="0"/>
          <w:rtl/>
        </w:rPr>
        <w:t>'</w:t>
      </w:r>
      <w:r w:rsidR="001C3C64" w:rsidRPr="00FF3F84">
        <w:rPr>
          <w:rFonts w:ascii="Arial" w:hAnsi="Arial" w:hint="cs"/>
          <w:noProof w:val="0"/>
          <w:rtl/>
        </w:rPr>
        <w:t xml:space="preserve"> מרכיב הערעור המתייחס לקביעת ביהמ"ש קמא שהצדדים לא היו ידועים בציבור נעשתה בפתח הדיון ללא כל זיקה וקשר לפשרה כלשהי אלא על מנת לצמצם את המחלוקות </w:t>
      </w:r>
      <w:r w:rsidR="00C473A2" w:rsidRPr="00FF3F84">
        <w:rPr>
          <w:rFonts w:ascii="Arial" w:hAnsi="Arial" w:hint="cs"/>
          <w:noProof w:val="0"/>
          <w:rtl/>
        </w:rPr>
        <w:t xml:space="preserve">תוך שציינו כי </w:t>
      </w:r>
      <w:r w:rsidR="001C3C64" w:rsidRPr="00FF3F84">
        <w:rPr>
          <w:rFonts w:ascii="Arial" w:hAnsi="Arial" w:hint="cs"/>
          <w:noProof w:val="0"/>
          <w:rtl/>
        </w:rPr>
        <w:t>עמדה זו תשליך על גובה ההוצאות (עמ' 2 שורות 31-32). יחד עם זאת</w:t>
      </w:r>
      <w:r w:rsidR="00C473A2" w:rsidRPr="00FF3F84">
        <w:rPr>
          <w:rFonts w:ascii="Arial" w:hAnsi="Arial" w:hint="cs"/>
          <w:noProof w:val="0"/>
          <w:rtl/>
        </w:rPr>
        <w:t xml:space="preserve"> ולמרות שלא נ</w:t>
      </w:r>
      <w:r w:rsidR="00F405DA">
        <w:rPr>
          <w:rFonts w:ascii="Arial" w:hAnsi="Arial" w:hint="cs"/>
          <w:noProof w:val="0"/>
          <w:rtl/>
        </w:rPr>
        <w:t>י</w:t>
      </w:r>
      <w:r w:rsidR="00C473A2" w:rsidRPr="00FF3F84">
        <w:rPr>
          <w:rFonts w:ascii="Arial" w:hAnsi="Arial" w:hint="cs"/>
          <w:noProof w:val="0"/>
          <w:rtl/>
        </w:rPr>
        <w:t>תן לאפשר לבעל דין המודיע בפתח דיון בערעור שהוא מוותר על אחת מטענותיו לחזור בו מהסכמה זו בסיום הדיון, על מנת להפיס את דעתו של י</w:t>
      </w:r>
      <w:r w:rsidR="00CE5CB0">
        <w:rPr>
          <w:rFonts w:ascii="Arial" w:hAnsi="Arial" w:hint="cs"/>
          <w:noProof w:val="0"/>
          <w:rtl/>
        </w:rPr>
        <w:t>'</w:t>
      </w:r>
      <w:r w:rsidR="00C473A2" w:rsidRPr="00FF3F84">
        <w:rPr>
          <w:rFonts w:ascii="Arial" w:hAnsi="Arial" w:hint="cs"/>
          <w:noProof w:val="0"/>
          <w:rtl/>
        </w:rPr>
        <w:t xml:space="preserve"> </w:t>
      </w:r>
      <w:r w:rsidR="001C3C64" w:rsidRPr="00FF3F84">
        <w:rPr>
          <w:rFonts w:ascii="Arial" w:hAnsi="Arial" w:hint="cs"/>
          <w:noProof w:val="0"/>
          <w:rtl/>
        </w:rPr>
        <w:t xml:space="preserve">ולמעלה מן הצורך, </w:t>
      </w:r>
      <w:r w:rsidR="00C473A2" w:rsidRPr="00FF3F84">
        <w:rPr>
          <w:rFonts w:ascii="Arial" w:hAnsi="Arial" w:hint="cs"/>
          <w:noProof w:val="0"/>
          <w:rtl/>
        </w:rPr>
        <w:t xml:space="preserve">תידון אף טענה זו לגופה. לכן, </w:t>
      </w:r>
      <w:r w:rsidR="001C3C64" w:rsidRPr="00FF3F84">
        <w:rPr>
          <w:rFonts w:ascii="Arial" w:hAnsi="Arial" w:hint="cs"/>
          <w:noProof w:val="0"/>
          <w:rtl/>
        </w:rPr>
        <w:t>אף אם י</w:t>
      </w:r>
      <w:r w:rsidR="00CE5CB0">
        <w:rPr>
          <w:rFonts w:ascii="Arial" w:hAnsi="Arial" w:hint="cs"/>
          <w:noProof w:val="0"/>
          <w:rtl/>
        </w:rPr>
        <w:t>'</w:t>
      </w:r>
      <w:r w:rsidR="001C3C64" w:rsidRPr="00FF3F84">
        <w:rPr>
          <w:rFonts w:ascii="Arial" w:hAnsi="Arial" w:hint="cs"/>
          <w:noProof w:val="0"/>
          <w:rtl/>
        </w:rPr>
        <w:t xml:space="preserve"> לא היה חוזר בו מטענה זו, </w:t>
      </w:r>
      <w:r w:rsidR="00C473A2" w:rsidRPr="00FF3F84">
        <w:rPr>
          <w:rFonts w:ascii="Arial" w:hAnsi="Arial" w:hint="cs"/>
          <w:noProof w:val="0"/>
          <w:rtl/>
        </w:rPr>
        <w:t xml:space="preserve">לא היה </w:t>
      </w:r>
      <w:r w:rsidR="00417F46" w:rsidRPr="00FF3F84">
        <w:rPr>
          <w:rFonts w:ascii="Arial" w:hAnsi="Arial" w:hint="cs"/>
          <w:noProof w:val="0"/>
          <w:rtl/>
        </w:rPr>
        <w:t xml:space="preserve">כל </w:t>
      </w:r>
      <w:r w:rsidR="001C3C64" w:rsidRPr="00FF3F84">
        <w:rPr>
          <w:rFonts w:ascii="Arial" w:hAnsi="Arial" w:hint="cs"/>
          <w:noProof w:val="0"/>
          <w:rtl/>
        </w:rPr>
        <w:t xml:space="preserve">מקום להתערב בקביעתו של ביהמ"ש קמא </w:t>
      </w:r>
      <w:r w:rsidR="00C473A2" w:rsidRPr="00FF3F84">
        <w:rPr>
          <w:rFonts w:ascii="Arial" w:hAnsi="Arial" w:hint="cs"/>
          <w:noProof w:val="0"/>
          <w:rtl/>
        </w:rPr>
        <w:t xml:space="preserve">שפסק </w:t>
      </w:r>
      <w:r w:rsidR="001C3C64" w:rsidRPr="00FF3F84">
        <w:rPr>
          <w:rFonts w:ascii="Arial" w:hAnsi="Arial" w:hint="cs"/>
          <w:noProof w:val="0"/>
          <w:rtl/>
        </w:rPr>
        <w:t>שהצדדים לא היו ידועים בציבור.</w:t>
      </w:r>
      <w:r w:rsidR="00417F46" w:rsidRPr="00FF3F84">
        <w:rPr>
          <w:rFonts w:ascii="Arial" w:hAnsi="Arial" w:hint="cs"/>
          <w:noProof w:val="0"/>
          <w:rtl/>
        </w:rPr>
        <w:t xml:space="preserve"> </w:t>
      </w:r>
      <w:r w:rsidR="00CC3BD6" w:rsidRPr="00FF3F84">
        <w:rPr>
          <w:rFonts w:ascii="Arial" w:hAnsi="Arial"/>
          <w:noProof w:val="0"/>
          <w:rtl/>
        </w:rPr>
        <w:t>כפי שנקבע ב</w:t>
      </w:r>
      <w:r w:rsidR="00F405DA">
        <w:rPr>
          <w:rFonts w:ascii="Arial" w:hAnsi="Arial" w:hint="cs"/>
          <w:noProof w:val="0"/>
          <w:rtl/>
        </w:rPr>
        <w:t xml:space="preserve">ע"א 913/20 </w:t>
      </w:r>
      <w:r w:rsidR="00CC3BD6" w:rsidRPr="00FF3F84">
        <w:rPr>
          <w:rFonts w:ascii="Arial" w:hAnsi="Arial"/>
          <w:b/>
          <w:bCs/>
          <w:noProof w:val="0"/>
          <w:rtl/>
        </w:rPr>
        <w:t>עלי חלאילה נ' חאלד טאהא</w:t>
      </w:r>
      <w:r w:rsidR="00CC3BD6" w:rsidRPr="00FF3F84">
        <w:rPr>
          <w:noProof w:val="0"/>
          <w:sz w:val="22"/>
          <w:rtl/>
        </w:rPr>
        <w:t xml:space="preserve"> </w:t>
      </w:r>
      <w:r w:rsidR="00CC3BD6" w:rsidRPr="00FF3F84">
        <w:rPr>
          <w:rFonts w:ascii="Arial" w:hAnsi="Arial"/>
          <w:noProof w:val="0"/>
          <w:rtl/>
        </w:rPr>
        <w:t>(9.6.22)‏:‏ "</w:t>
      </w:r>
      <w:r w:rsidR="00CC3BD6" w:rsidRPr="00FF3F84">
        <w:rPr>
          <w:rFonts w:ascii="Arial" w:hAnsi="Arial" w:hint="cs"/>
          <w:b/>
          <w:bCs/>
          <w:noProof w:val="0"/>
          <w:rtl/>
        </w:rPr>
        <w:t xml:space="preserve">כידוע, </w:t>
      </w:r>
      <w:r w:rsidR="00CC3BD6" w:rsidRPr="00FF3F84">
        <w:rPr>
          <w:rFonts w:ascii="Arial" w:hAnsi="Arial"/>
          <w:b/>
          <w:bCs/>
          <w:noProof w:val="0"/>
          <w:rtl/>
        </w:rPr>
        <w:t xml:space="preserve">אין זו מדרכה של ערכאת הערעור להתערב בממצאי עובדה ומהימנות, המבוססים על התרשמותה הבלתי אמצעית של הערכאה הדיונית ממכלול הראיות והעדים שהופיעו בפניה. זאת אלא במקרים חריגים, שבהם מסקנותיה של הערכאה הדיונית אינן מתיישבות באופן מובהק עם הראיות אשר הונחו בפניה ועם השכל הישר, או כאשר נעלמו ממנה עובדות מהותיות... הדברים נכונים במיוחד במקרה דנן, שכן ההליך בבית המשפט קמא נסוב סביב שאלות עובדתיות מובהקות, והועלו במסגרתו גרסאות עובדתיות שונות, אשר התפתחו והשתנו במהלך שמיעת ההוכחות. במצב דברים זה, בו קיימת חשיבות מיוחדת לביצוע הערכת מהימנות עדינה ומדויקת של הערכאה הדיונית, ולהתרשמות ישירה מן העדים וממכלול החומר הראייתי, ההצדקה להתערבות בקביעותיו העובדתיות של בית </w:t>
      </w:r>
      <w:r w:rsidR="00CC3BD6" w:rsidRPr="00FF3F84">
        <w:rPr>
          <w:rFonts w:ascii="Arial" w:hAnsi="Arial"/>
          <w:b/>
          <w:bCs/>
          <w:noProof w:val="0"/>
          <w:rtl/>
        </w:rPr>
        <w:lastRenderedPageBreak/>
        <w:t>המשפט קמא פחותה אף יותר. אשר על כן, סבורני כי המקרה שלפנינו אינו נמנה עם אותם מקרים חריגים המצדיקים את התערבות ערכאת הערעור</w:t>
      </w:r>
      <w:r w:rsidR="00CC3BD6" w:rsidRPr="00D94CF1">
        <w:rPr>
          <w:rFonts w:ascii="Arial" w:hAnsi="Arial"/>
          <w:noProof w:val="0"/>
          <w:rtl/>
        </w:rPr>
        <w:t>"</w:t>
      </w:r>
      <w:r w:rsidR="00D94CF1">
        <w:rPr>
          <w:rFonts w:ascii="Arial" w:hAnsi="Arial" w:hint="cs"/>
          <w:noProof w:val="0"/>
          <w:rtl/>
        </w:rPr>
        <w:t>.</w:t>
      </w:r>
      <w:r w:rsidR="00CC3BD6" w:rsidRPr="00FF3F84">
        <w:rPr>
          <w:rFonts w:ascii="Arial" w:hAnsi="Arial"/>
          <w:noProof w:val="0"/>
          <w:rtl/>
        </w:rPr>
        <w:t xml:space="preserve"> </w:t>
      </w:r>
    </w:p>
    <w:p w:rsidR="00CC3BD6" w:rsidRPr="00FF3F84" w:rsidRDefault="00CC3BD6" w:rsidP="00FF3F84">
      <w:pPr>
        <w:spacing w:line="360" w:lineRule="auto"/>
        <w:ind w:left="720" w:hanging="674"/>
        <w:jc w:val="both"/>
        <w:rPr>
          <w:rFonts w:ascii="Arial" w:hAnsi="Arial"/>
          <w:noProof w:val="0"/>
          <w:rtl/>
        </w:rPr>
      </w:pPr>
    </w:p>
    <w:p w:rsidR="00CC3BD6" w:rsidRPr="00FF3F84" w:rsidRDefault="00CC3BD6" w:rsidP="00D94CF1">
      <w:pPr>
        <w:spacing w:line="360" w:lineRule="auto"/>
        <w:ind w:left="720" w:hanging="674"/>
        <w:jc w:val="both"/>
        <w:rPr>
          <w:rFonts w:ascii="Arial" w:hAnsi="Arial"/>
          <w:noProof w:val="0"/>
          <w:rtl/>
        </w:rPr>
      </w:pPr>
      <w:r w:rsidRPr="00FF3F84">
        <w:rPr>
          <w:rFonts w:ascii="Arial" w:hAnsi="Arial"/>
          <w:noProof w:val="0"/>
          <w:rtl/>
        </w:rPr>
        <w:tab/>
        <w:t>ראו עוד:</w:t>
      </w:r>
      <w:r w:rsidR="00D94CF1">
        <w:rPr>
          <w:rFonts w:ascii="Arial" w:hAnsi="Arial" w:hint="cs"/>
          <w:noProof w:val="0"/>
          <w:rtl/>
        </w:rPr>
        <w:t xml:space="preserve"> ע"א 6277/19</w:t>
      </w:r>
      <w:r w:rsidR="00D94CF1">
        <w:rPr>
          <w:rFonts w:hint="cs"/>
          <w:rtl/>
        </w:rPr>
        <w:t xml:space="preserve"> </w:t>
      </w:r>
      <w:r w:rsidRPr="00FF3F84">
        <w:rPr>
          <w:rFonts w:ascii="Arial" w:hAnsi="Arial"/>
          <w:b/>
          <w:bCs/>
          <w:noProof w:val="0"/>
          <w:rtl/>
        </w:rPr>
        <w:t>הרמן נ' וייס</w:t>
      </w:r>
      <w:r w:rsidRPr="00FF3F84">
        <w:rPr>
          <w:rFonts w:ascii="Arial" w:hAnsi="Arial"/>
          <w:noProof w:val="0"/>
          <w:rtl/>
        </w:rPr>
        <w:t xml:space="preserve"> (15.3.22);</w:t>
      </w:r>
      <w:r w:rsidR="00D94CF1">
        <w:rPr>
          <w:rFonts w:ascii="Arial" w:hAnsi="Arial" w:hint="cs"/>
          <w:noProof w:val="0"/>
          <w:rtl/>
        </w:rPr>
        <w:t xml:space="preserve"> ע"א 2786/18</w:t>
      </w:r>
      <w:r w:rsidRPr="00FF3F84">
        <w:rPr>
          <w:rFonts w:ascii="Arial" w:hAnsi="Arial"/>
          <w:noProof w:val="0"/>
          <w:rtl/>
        </w:rPr>
        <w:t xml:space="preserve"> </w:t>
      </w:r>
      <w:r w:rsidRPr="00FF3F84">
        <w:rPr>
          <w:rFonts w:ascii="Arial" w:hAnsi="Arial"/>
          <w:b/>
          <w:bCs/>
          <w:noProof w:val="0"/>
          <w:rtl/>
        </w:rPr>
        <w:t>בכר נ' קופרלי</w:t>
      </w:r>
      <w:r w:rsidRPr="00FF3F84">
        <w:rPr>
          <w:noProof w:val="0"/>
          <w:sz w:val="22"/>
          <w:rtl/>
        </w:rPr>
        <w:t xml:space="preserve"> </w:t>
      </w:r>
      <w:r w:rsidRPr="00FF3F84">
        <w:rPr>
          <w:rFonts w:ascii="Arial" w:hAnsi="Arial"/>
          <w:noProof w:val="0"/>
          <w:rtl/>
        </w:rPr>
        <w:t>(30.12.21);</w:t>
      </w:r>
      <w:r w:rsidR="00D94CF1">
        <w:rPr>
          <w:rFonts w:ascii="Arial" w:hAnsi="Arial" w:hint="cs"/>
          <w:noProof w:val="0"/>
          <w:rtl/>
        </w:rPr>
        <w:t xml:space="preserve"> ע"א 8506/15</w:t>
      </w:r>
      <w:r w:rsidRPr="00FF3F84">
        <w:rPr>
          <w:rFonts w:ascii="Arial" w:hAnsi="Arial"/>
          <w:noProof w:val="0"/>
          <w:rtl/>
        </w:rPr>
        <w:t xml:space="preserve"> </w:t>
      </w:r>
      <w:r w:rsidRPr="00FF3F84">
        <w:rPr>
          <w:rFonts w:ascii="Arial" w:hAnsi="Arial"/>
          <w:b/>
          <w:bCs/>
          <w:noProof w:val="0"/>
          <w:rtl/>
        </w:rPr>
        <w:t>יעקב ריכטר נ' בנימין כהן</w:t>
      </w:r>
      <w:r w:rsidRPr="00FF3F84">
        <w:rPr>
          <w:rFonts w:ascii="Arial" w:hAnsi="Arial"/>
          <w:noProof w:val="0"/>
          <w:rtl/>
        </w:rPr>
        <w:t xml:space="preserve"> (10.4.18).</w:t>
      </w:r>
    </w:p>
    <w:p w:rsidR="00CC3BD6" w:rsidRPr="00FF3F84" w:rsidRDefault="00CC3BD6" w:rsidP="00FF3F84">
      <w:pPr>
        <w:spacing w:line="360" w:lineRule="auto"/>
        <w:ind w:left="46"/>
        <w:jc w:val="both"/>
        <w:rPr>
          <w:rFonts w:ascii="Arial" w:hAnsi="Arial"/>
          <w:noProof w:val="0"/>
          <w:rtl/>
        </w:rPr>
      </w:pPr>
    </w:p>
    <w:p w:rsidR="001C3C64" w:rsidRPr="00FF3F84" w:rsidRDefault="00417F46" w:rsidP="00FF3F84">
      <w:pPr>
        <w:spacing w:line="360" w:lineRule="auto"/>
        <w:ind w:left="360"/>
        <w:jc w:val="both"/>
        <w:rPr>
          <w:rFonts w:ascii="Arial" w:hAnsi="Arial"/>
          <w:noProof w:val="0"/>
        </w:rPr>
      </w:pPr>
      <w:r w:rsidRPr="00FF3F84">
        <w:rPr>
          <w:rFonts w:ascii="Arial" w:hAnsi="Arial" w:hint="cs"/>
          <w:noProof w:val="0"/>
          <w:rtl/>
        </w:rPr>
        <w:t xml:space="preserve"> </w:t>
      </w:r>
      <w:r w:rsidR="00CC3BD6" w:rsidRPr="00FF3F84">
        <w:rPr>
          <w:rFonts w:ascii="Arial" w:hAnsi="Arial" w:hint="cs"/>
          <w:noProof w:val="0"/>
          <w:rtl/>
        </w:rPr>
        <w:t xml:space="preserve">      מקרה דנן לא נמנה עם המקרים החריגים המצדיקים התערבות בממצאים העובדתיים.</w:t>
      </w:r>
    </w:p>
    <w:p w:rsidR="001C3C64" w:rsidRPr="00FF3F84" w:rsidRDefault="001C3C64" w:rsidP="00FF3F84">
      <w:pPr>
        <w:pStyle w:val="ad"/>
        <w:spacing w:line="360" w:lineRule="auto"/>
        <w:rPr>
          <w:rFonts w:ascii="Arial" w:hAnsi="Arial"/>
          <w:noProof w:val="0"/>
          <w:rtl/>
        </w:rPr>
      </w:pPr>
    </w:p>
    <w:p w:rsidR="00F649B4" w:rsidRPr="00FF3F84" w:rsidRDefault="00C51C0F" w:rsidP="000F1BBA">
      <w:pPr>
        <w:pStyle w:val="Ruller4"/>
        <w:ind w:left="720" w:hanging="720"/>
        <w:rPr>
          <w:rFonts w:ascii="David" w:hAnsi="David" w:cs="David"/>
          <w:spacing w:val="0"/>
          <w:sz w:val="24"/>
          <w:szCs w:val="24"/>
        </w:rPr>
      </w:pPr>
      <w:r w:rsidRPr="00FF3F84">
        <w:rPr>
          <w:rFonts w:ascii="David" w:hAnsi="David" w:cs="David" w:hint="cs"/>
          <w:spacing w:val="0"/>
          <w:sz w:val="24"/>
          <w:szCs w:val="24"/>
          <w:rtl/>
        </w:rPr>
        <w:t>3.</w:t>
      </w:r>
      <w:r w:rsidRPr="00FF3F84">
        <w:rPr>
          <w:rFonts w:ascii="David" w:hAnsi="David" w:cs="David" w:hint="cs"/>
          <w:spacing w:val="0"/>
          <w:sz w:val="24"/>
          <w:szCs w:val="24"/>
          <w:rtl/>
        </w:rPr>
        <w:tab/>
      </w:r>
      <w:r w:rsidR="001C3C64" w:rsidRPr="00FF3F84">
        <w:rPr>
          <w:rFonts w:ascii="David" w:hAnsi="David" w:cs="David"/>
          <w:spacing w:val="0"/>
          <w:sz w:val="24"/>
          <w:szCs w:val="24"/>
          <w:rtl/>
        </w:rPr>
        <w:t xml:space="preserve">בית המשפט קמא פירט את עמדת הפסיקה ביחס להגדרת ידועים בציבור ויישם באופן נכון את ההלכה על התנהלות הצדדים כפי שעלתה מחומר הראיות. </w:t>
      </w:r>
      <w:r w:rsidR="00F649B4" w:rsidRPr="00FF3F84">
        <w:rPr>
          <w:rFonts w:ascii="David" w:hAnsi="David" w:cs="David"/>
          <w:spacing w:val="0"/>
          <w:sz w:val="24"/>
          <w:szCs w:val="24"/>
          <w:rtl/>
        </w:rPr>
        <w:t>כפי שנקבע ב</w:t>
      </w:r>
      <w:r w:rsidR="000F1BBA">
        <w:rPr>
          <w:rFonts w:ascii="David" w:hAnsi="David" w:cs="David" w:hint="cs"/>
          <w:spacing w:val="0"/>
          <w:sz w:val="24"/>
          <w:szCs w:val="24"/>
          <w:rtl/>
        </w:rPr>
        <w:t xml:space="preserve">ע"א 621/69 </w:t>
      </w:r>
      <w:r w:rsidR="000F1BBA" w:rsidRPr="000F1BBA">
        <w:rPr>
          <w:rFonts w:ascii="David" w:hAnsi="David" w:cs="David" w:hint="cs"/>
          <w:b/>
          <w:bCs/>
          <w:spacing w:val="0"/>
          <w:sz w:val="24"/>
          <w:szCs w:val="24"/>
          <w:rtl/>
        </w:rPr>
        <w:t>נסיס נ' יוסטר</w:t>
      </w:r>
      <w:r w:rsidR="000F1BBA">
        <w:rPr>
          <w:rFonts w:ascii="David" w:hAnsi="David" w:cs="David" w:hint="cs"/>
          <w:spacing w:val="0"/>
          <w:sz w:val="24"/>
          <w:szCs w:val="24"/>
          <w:rtl/>
        </w:rPr>
        <w:t xml:space="preserve">, פ"ד כד(1) </w:t>
      </w:r>
      <w:r w:rsidR="00F649B4" w:rsidRPr="00FF3F84">
        <w:rPr>
          <w:rFonts w:ascii="David" w:hAnsi="David" w:cs="David"/>
          <w:spacing w:val="0"/>
          <w:sz w:val="24"/>
          <w:szCs w:val="24"/>
          <w:rtl/>
        </w:rPr>
        <w:t xml:space="preserve">617, 619 (1970) ביחס להגדרת ידועים בציבור:  </w:t>
      </w:r>
    </w:p>
    <w:p w:rsidR="00F649B4" w:rsidRPr="00FF3F84" w:rsidRDefault="00F649B4" w:rsidP="00FF3F84">
      <w:pPr>
        <w:pStyle w:val="Ruller5"/>
        <w:spacing w:line="360" w:lineRule="auto"/>
        <w:rPr>
          <w:rFonts w:ascii="David" w:hAnsi="David" w:cs="David"/>
          <w:spacing w:val="0"/>
          <w:sz w:val="24"/>
          <w:szCs w:val="24"/>
          <w:rtl/>
        </w:rPr>
      </w:pPr>
    </w:p>
    <w:p w:rsidR="00F649B4" w:rsidRPr="00FF3F84" w:rsidRDefault="00F649B4" w:rsidP="00FF3F84">
      <w:pPr>
        <w:pStyle w:val="Ruller5"/>
        <w:spacing w:line="360" w:lineRule="auto"/>
        <w:ind w:left="658" w:right="0"/>
        <w:rPr>
          <w:spacing w:val="0"/>
          <w:rtl/>
        </w:rPr>
      </w:pPr>
      <w:r w:rsidRPr="00FF3F84">
        <w:rPr>
          <w:rFonts w:ascii="David" w:hAnsi="David" w:cs="David"/>
          <w:spacing w:val="0"/>
          <w:sz w:val="24"/>
          <w:szCs w:val="24"/>
          <w:rtl/>
        </w:rPr>
        <w:t>"</w:t>
      </w:r>
      <w:r w:rsidRPr="00FF3F84">
        <w:rPr>
          <w:rFonts w:ascii="David" w:hAnsi="David" w:cs="David"/>
          <w:b/>
          <w:bCs/>
          <w:spacing w:val="0"/>
          <w:sz w:val="24"/>
          <w:szCs w:val="24"/>
          <w:rtl/>
        </w:rPr>
        <w:t>יש כאן שני יסודות: חיי אישות כבעל ואשה וניהול משק בית משותף. היסוד הראשון מורכב מחיים אינטימיים כמו בין בעל ואשתו המושתתים על אותו יחס של חיבה ואהבה, מסירות ונאמנות, המראה שהם קשרו את גורלם זה בזו... היסוד השני הוא ניהול משק בית משותף. לא סתם משק בית משותף מתוך צורך אישי, נוחות, כדאיות כספית או סידור עניני, אלא כפועל יוצא טבעי מחיי המשפחה המשותפים, כנהוג וכמקובל בין בעל ואשה הדבקים אחד בשני בקשר של גורל חיים...</w:t>
      </w:r>
      <w:r w:rsidRPr="00AE5FB5">
        <w:rPr>
          <w:rFonts w:ascii="David" w:hAnsi="David" w:cs="David"/>
          <w:spacing w:val="0"/>
          <w:sz w:val="24"/>
          <w:szCs w:val="24"/>
          <w:rtl/>
        </w:rPr>
        <w:t>"</w:t>
      </w:r>
      <w:r w:rsidR="00AE5FB5" w:rsidRPr="00AE5FB5">
        <w:rPr>
          <w:rFonts w:ascii="David" w:hAnsi="David" w:cs="David" w:hint="cs"/>
          <w:spacing w:val="0"/>
          <w:sz w:val="24"/>
          <w:szCs w:val="24"/>
          <w:rtl/>
        </w:rPr>
        <w:t>.</w:t>
      </w:r>
    </w:p>
    <w:p w:rsidR="00F649B4" w:rsidRPr="00FF3F84" w:rsidRDefault="00F649B4" w:rsidP="00FF3F84">
      <w:pPr>
        <w:pStyle w:val="Ruller4"/>
        <w:rPr>
          <w:spacing w:val="0"/>
          <w:rtl/>
        </w:rPr>
      </w:pPr>
    </w:p>
    <w:p w:rsidR="00AE5FB5" w:rsidRDefault="00C51C0F" w:rsidP="00FF3F84">
      <w:pPr>
        <w:spacing w:line="360" w:lineRule="auto"/>
        <w:ind w:left="720" w:hanging="720"/>
        <w:jc w:val="both"/>
        <w:rPr>
          <w:rFonts w:ascii="Arial" w:hAnsi="Arial"/>
          <w:noProof w:val="0"/>
          <w:rtl/>
        </w:rPr>
      </w:pPr>
      <w:r w:rsidRPr="00FF3F84">
        <w:rPr>
          <w:rFonts w:ascii="Arial" w:hAnsi="Arial" w:hint="cs"/>
          <w:noProof w:val="0"/>
          <w:rtl/>
        </w:rPr>
        <w:t>4.</w:t>
      </w:r>
      <w:r w:rsidRPr="00FF3F84">
        <w:rPr>
          <w:rFonts w:ascii="Arial" w:hAnsi="Arial" w:hint="cs"/>
          <w:noProof w:val="0"/>
          <w:rtl/>
        </w:rPr>
        <w:tab/>
      </w:r>
      <w:r w:rsidR="001C3C64" w:rsidRPr="00FF3F84">
        <w:rPr>
          <w:rFonts w:ascii="Arial" w:hAnsi="Arial" w:hint="cs"/>
          <w:noProof w:val="0"/>
          <w:rtl/>
        </w:rPr>
        <w:t>בפסיקתו של בית המשפט העליון מהעת האחרונה ניכר שיש לנקוט בזהירות רבה טרם קביעה בדבר היות בני זוג ידועים בציבור</w:t>
      </w:r>
      <w:r w:rsidR="00F649B4" w:rsidRPr="00FF3F84">
        <w:rPr>
          <w:rFonts w:ascii="Arial" w:hAnsi="Arial" w:hint="cs"/>
          <w:noProof w:val="0"/>
          <w:rtl/>
        </w:rPr>
        <w:t xml:space="preserve"> ו"תנאי הכניסה" להגדרה זו הוחמרו</w:t>
      </w:r>
      <w:r w:rsidR="001C3C64" w:rsidRPr="00FF3F84">
        <w:rPr>
          <w:rFonts w:ascii="Arial" w:hAnsi="Arial" w:hint="cs"/>
          <w:noProof w:val="0"/>
          <w:rtl/>
        </w:rPr>
        <w:t xml:space="preserve">. ברע"א 5096/21 </w:t>
      </w:r>
      <w:r w:rsidR="001C3C64" w:rsidRPr="00FF3F84">
        <w:rPr>
          <w:rFonts w:ascii="Arial" w:hAnsi="Arial" w:hint="cs"/>
          <w:b/>
          <w:bCs/>
          <w:noProof w:val="0"/>
          <w:rtl/>
        </w:rPr>
        <w:t>פלוני נ' ש. שלמה חברה לביטוח בע"מ</w:t>
      </w:r>
      <w:r w:rsidR="001C3C64" w:rsidRPr="00FF3F84">
        <w:rPr>
          <w:rFonts w:ascii="Arial" w:hAnsi="Arial" w:hint="cs"/>
          <w:noProof w:val="0"/>
          <w:rtl/>
        </w:rPr>
        <w:t xml:space="preserve"> (15.12.21) קבעה כב' השופטת וילנר כי: </w:t>
      </w:r>
    </w:p>
    <w:p w:rsidR="00AE5FB5" w:rsidRDefault="00AE5FB5" w:rsidP="00FF3F84">
      <w:pPr>
        <w:spacing w:line="360" w:lineRule="auto"/>
        <w:ind w:left="720" w:hanging="720"/>
        <w:jc w:val="both"/>
        <w:rPr>
          <w:rFonts w:ascii="Arial" w:hAnsi="Arial"/>
          <w:noProof w:val="0"/>
          <w:rtl/>
        </w:rPr>
      </w:pPr>
    </w:p>
    <w:p w:rsidR="00CB7C46" w:rsidRPr="00FF3F84" w:rsidRDefault="001C3C64" w:rsidP="00AE5FB5">
      <w:pPr>
        <w:spacing w:line="360" w:lineRule="auto"/>
        <w:ind w:left="720"/>
        <w:jc w:val="both"/>
        <w:rPr>
          <w:rFonts w:ascii="Arial" w:hAnsi="Arial"/>
          <w:noProof w:val="0"/>
        </w:rPr>
      </w:pPr>
      <w:r w:rsidRPr="00FF3F84">
        <w:rPr>
          <w:rFonts w:ascii="Arial" w:hAnsi="Arial" w:hint="cs"/>
          <w:noProof w:val="0"/>
          <w:rtl/>
        </w:rPr>
        <w:t>"</w:t>
      </w:r>
      <w:r w:rsidRPr="00FF3F84">
        <w:rPr>
          <w:rFonts w:ascii="Arial" w:hAnsi="Arial" w:hint="cs"/>
          <w:b/>
          <w:bCs/>
          <w:noProof w:val="0"/>
          <w:rtl/>
        </w:rPr>
        <w:t xml:space="preserve">יש </w:t>
      </w:r>
      <w:r w:rsidR="00C473A2" w:rsidRPr="00FF3F84">
        <w:rPr>
          <w:rFonts w:ascii="Arial" w:hAnsi="Arial" w:hint="cs"/>
          <w:b/>
          <w:bCs/>
          <w:noProof w:val="0"/>
          <w:rtl/>
        </w:rPr>
        <w:t>ל</w:t>
      </w:r>
      <w:r w:rsidRPr="00FF3F84">
        <w:rPr>
          <w:rFonts w:ascii="Arial" w:hAnsi="Arial" w:hint="cs"/>
          <w:b/>
          <w:bCs/>
          <w:noProof w:val="0"/>
          <w:rtl/>
        </w:rPr>
        <w:t xml:space="preserve">נקוט משנה זהירות בטרם הכרזה על בני זוג כידועים בציבור...עמדתי על כך שההגדרה המתאימה כיום למושג "ידועים בציבור" היא זו </w:t>
      </w:r>
      <w:r w:rsidRPr="00FF3F84">
        <w:rPr>
          <w:rFonts w:ascii="Arial" w:hAnsi="Arial"/>
          <w:b/>
          <w:bCs/>
          <w:noProof w:val="0"/>
          <w:rtl/>
        </w:rPr>
        <w:t>–</w:t>
      </w:r>
      <w:r w:rsidR="00AE5FB5">
        <w:rPr>
          <w:rFonts w:ascii="Arial" w:hAnsi="Arial" w:hint="cs"/>
          <w:b/>
          <w:bCs/>
          <w:noProof w:val="0"/>
          <w:rtl/>
        </w:rPr>
        <w:t xml:space="preserve"> בני זוג אשר החליטו, בין ב</w:t>
      </w:r>
      <w:r w:rsidRPr="00FF3F84">
        <w:rPr>
          <w:rFonts w:ascii="Arial" w:hAnsi="Arial" w:hint="cs"/>
          <w:b/>
          <w:bCs/>
          <w:noProof w:val="0"/>
          <w:rtl/>
        </w:rPr>
        <w:t xml:space="preserve">מפורש ובין במשתמע, להחיל על </w:t>
      </w:r>
      <w:r w:rsidR="00CB7C46" w:rsidRPr="00FF3F84">
        <w:rPr>
          <w:rFonts w:ascii="Arial" w:hAnsi="Arial" w:hint="cs"/>
          <w:b/>
          <w:bCs/>
          <w:noProof w:val="0"/>
          <w:rtl/>
        </w:rPr>
        <w:t>ע</w:t>
      </w:r>
      <w:r w:rsidRPr="00FF3F84">
        <w:rPr>
          <w:rFonts w:ascii="Arial" w:hAnsi="Arial" w:hint="cs"/>
          <w:b/>
          <w:bCs/>
          <w:noProof w:val="0"/>
          <w:rtl/>
        </w:rPr>
        <w:t xml:space="preserve">צמם </w:t>
      </w:r>
      <w:r w:rsidR="00AE5FB5">
        <w:rPr>
          <w:rFonts w:ascii="Arial" w:hAnsi="Arial" w:hint="cs"/>
          <w:b/>
          <w:bCs/>
          <w:noProof w:val="0"/>
          <w:rtl/>
        </w:rPr>
        <w:t>את מרבית התוצאות האזרחיות-</w:t>
      </w:r>
      <w:r w:rsidRPr="00FF3F84">
        <w:rPr>
          <w:rFonts w:ascii="Arial" w:hAnsi="Arial" w:hint="cs"/>
          <w:b/>
          <w:bCs/>
          <w:noProof w:val="0"/>
          <w:rtl/>
        </w:rPr>
        <w:t>כלכליות של מוסד הנישואין והשלכות הגירושין, מבלי לקבל מעמד של נישואין...בהקשר זה נודעת חשיבות מיוחדת לשאלה אם בני הזוג קיימו משק בית משותף וניהלו חיי משפחה</w:t>
      </w:r>
      <w:r w:rsidRPr="00FF3F84">
        <w:rPr>
          <w:rFonts w:ascii="Arial" w:hAnsi="Arial" w:hint="cs"/>
          <w:noProof w:val="0"/>
          <w:rtl/>
        </w:rPr>
        <w:t xml:space="preserve">".  </w:t>
      </w:r>
    </w:p>
    <w:p w:rsidR="00CB7C46" w:rsidRPr="00FF3F84" w:rsidRDefault="00CB7C46" w:rsidP="00FF3F84">
      <w:pPr>
        <w:pStyle w:val="ad"/>
        <w:spacing w:line="360" w:lineRule="auto"/>
        <w:rPr>
          <w:rFonts w:ascii="Arial" w:hAnsi="Arial"/>
          <w:noProof w:val="0"/>
          <w:rtl/>
        </w:rPr>
      </w:pPr>
    </w:p>
    <w:p w:rsidR="00EB4763" w:rsidRPr="00FF3F84" w:rsidRDefault="00C51C0F" w:rsidP="008F4CB6">
      <w:pPr>
        <w:spacing w:line="360" w:lineRule="auto"/>
        <w:ind w:left="720" w:hanging="720"/>
        <w:jc w:val="both"/>
        <w:rPr>
          <w:rFonts w:ascii="Arial" w:hAnsi="Arial"/>
          <w:noProof w:val="0"/>
        </w:rPr>
      </w:pPr>
      <w:r w:rsidRPr="00FF3F84">
        <w:rPr>
          <w:rFonts w:ascii="Arial" w:hAnsi="Arial" w:hint="cs"/>
          <w:noProof w:val="0"/>
          <w:rtl/>
        </w:rPr>
        <w:t>5.</w:t>
      </w:r>
      <w:r w:rsidRPr="00FF3F84">
        <w:rPr>
          <w:rFonts w:ascii="Arial" w:hAnsi="Arial" w:hint="cs"/>
          <w:noProof w:val="0"/>
          <w:rtl/>
        </w:rPr>
        <w:tab/>
      </w:r>
      <w:r w:rsidR="00CB7C46" w:rsidRPr="00FF3F84">
        <w:rPr>
          <w:rFonts w:ascii="Arial" w:hAnsi="Arial" w:hint="cs"/>
          <w:noProof w:val="0"/>
          <w:rtl/>
        </w:rPr>
        <w:t xml:space="preserve">ברע"א 3323/23 </w:t>
      </w:r>
      <w:r w:rsidR="00AE5FB5">
        <w:rPr>
          <w:rFonts w:ascii="Arial" w:hAnsi="Arial" w:hint="cs"/>
          <w:b/>
          <w:bCs/>
          <w:noProof w:val="0"/>
          <w:rtl/>
        </w:rPr>
        <w:t>שלמה חבר</w:t>
      </w:r>
      <w:r w:rsidR="00CB7C46" w:rsidRPr="00FF3F84">
        <w:rPr>
          <w:rFonts w:ascii="Arial" w:hAnsi="Arial" w:hint="cs"/>
          <w:b/>
          <w:bCs/>
          <w:noProof w:val="0"/>
          <w:rtl/>
        </w:rPr>
        <w:t>ה לביטוח בע"מ נ' פלוני</w:t>
      </w:r>
      <w:r w:rsidR="00CB7C46" w:rsidRPr="00FF3F84">
        <w:rPr>
          <w:rFonts w:ascii="Arial" w:hAnsi="Arial" w:hint="cs"/>
          <w:noProof w:val="0"/>
          <w:rtl/>
        </w:rPr>
        <w:t xml:space="preserve"> (6.5.24) שב בית המשפט העליון לדון במקרה הנ"ל שעסק בבני זוג צעירים שלאחר מגורים </w:t>
      </w:r>
      <w:r w:rsidR="00C473A2" w:rsidRPr="00FF3F84">
        <w:rPr>
          <w:rFonts w:ascii="Arial" w:hAnsi="Arial" w:hint="cs"/>
          <w:noProof w:val="0"/>
          <w:rtl/>
        </w:rPr>
        <w:t xml:space="preserve">משותפים </w:t>
      </w:r>
      <w:r w:rsidR="00CB7C46" w:rsidRPr="00FF3F84">
        <w:rPr>
          <w:rFonts w:ascii="Arial" w:hAnsi="Arial" w:hint="cs"/>
          <w:noProof w:val="0"/>
          <w:rtl/>
        </w:rPr>
        <w:t>של כ</w:t>
      </w:r>
      <w:r w:rsidR="00AE5FB5">
        <w:rPr>
          <w:rFonts w:ascii="Arial" w:hAnsi="Arial" w:hint="cs"/>
          <w:noProof w:val="0"/>
          <w:rtl/>
        </w:rPr>
        <w:t>שנה</w:t>
      </w:r>
      <w:r w:rsidR="00C473A2" w:rsidRPr="00FF3F84">
        <w:rPr>
          <w:rFonts w:ascii="Arial" w:hAnsi="Arial" w:hint="cs"/>
          <w:noProof w:val="0"/>
          <w:rtl/>
        </w:rPr>
        <w:t xml:space="preserve"> ו</w:t>
      </w:r>
      <w:r w:rsidR="00CB7C46" w:rsidRPr="00FF3F84">
        <w:rPr>
          <w:rFonts w:ascii="Arial" w:hAnsi="Arial" w:hint="cs"/>
          <w:noProof w:val="0"/>
          <w:rtl/>
        </w:rPr>
        <w:t>חצי החליטו להינשא בנישואין אזרחיים בחו"ל ואולם לדאבון הלב,</w:t>
      </w:r>
      <w:r w:rsidR="008F4CB6">
        <w:rPr>
          <w:rFonts w:ascii="Arial" w:hAnsi="Arial" w:hint="cs"/>
          <w:noProof w:val="0"/>
          <w:rtl/>
        </w:rPr>
        <w:t xml:space="preserve"> בת הזוג נהרגה בתאונת דרכים </w:t>
      </w:r>
      <w:r w:rsidR="00CB7C46" w:rsidRPr="00FF3F84">
        <w:rPr>
          <w:rFonts w:ascii="Arial" w:hAnsi="Arial" w:hint="cs"/>
          <w:noProof w:val="0"/>
          <w:rtl/>
        </w:rPr>
        <w:t>כחודשיים לפני מועד החתונה המתוכן, שעה שבני הזוג היו מאורסים. כב' השופטת וילנר שבה ונדרשה להגדרת ידועים בציבור וקבעה שהטל</w:t>
      </w:r>
      <w:r w:rsidR="00C473A2" w:rsidRPr="00FF3F84">
        <w:rPr>
          <w:rFonts w:ascii="Arial" w:hAnsi="Arial" w:hint="cs"/>
          <w:noProof w:val="0"/>
          <w:rtl/>
        </w:rPr>
        <w:t>ת</w:t>
      </w:r>
      <w:r w:rsidR="00CB7C46" w:rsidRPr="00FF3F84">
        <w:rPr>
          <w:rFonts w:ascii="Arial" w:hAnsi="Arial" w:hint="cs"/>
          <w:noProof w:val="0"/>
          <w:rtl/>
        </w:rPr>
        <w:t xml:space="preserve"> חובות וזכויות על בני זוג שאינם </w:t>
      </w:r>
      <w:r w:rsidR="00CB7C46" w:rsidRPr="00FF3F84">
        <w:rPr>
          <w:rFonts w:ascii="Arial" w:hAnsi="Arial" w:hint="cs"/>
          <w:noProof w:val="0"/>
          <w:rtl/>
        </w:rPr>
        <w:lastRenderedPageBreak/>
        <w:t>נשואים "</w:t>
      </w:r>
      <w:r w:rsidR="00CB7C46" w:rsidRPr="00FF3F84">
        <w:rPr>
          <w:rFonts w:ascii="Arial" w:hAnsi="Arial" w:hint="cs"/>
          <w:b/>
          <w:bCs/>
          <w:noProof w:val="0"/>
          <w:rtl/>
        </w:rPr>
        <w:t>מחייבת איפוק וריסון טרם ההכרה בהם כידועים בציבור</w:t>
      </w:r>
      <w:r w:rsidR="00CB7C46" w:rsidRPr="00FF3F84">
        <w:rPr>
          <w:rFonts w:ascii="Arial" w:hAnsi="Arial" w:hint="cs"/>
          <w:noProof w:val="0"/>
          <w:rtl/>
        </w:rPr>
        <w:t>". לדבריה, מאחר שלא מדובר בסטטוס, מדובר "</w:t>
      </w:r>
      <w:r w:rsidR="00CB7C46" w:rsidRPr="00FF3F84">
        <w:rPr>
          <w:rFonts w:ascii="Arial" w:hAnsi="Arial" w:hint="cs"/>
          <w:b/>
          <w:bCs/>
          <w:noProof w:val="0"/>
          <w:rtl/>
        </w:rPr>
        <w:t>בהסכם חוזי בין הצדדים, אשר מהווה את המקור לזכו</w:t>
      </w:r>
      <w:r w:rsidR="00C473A2" w:rsidRPr="00FF3F84">
        <w:rPr>
          <w:rFonts w:ascii="Arial" w:hAnsi="Arial" w:hint="cs"/>
          <w:b/>
          <w:bCs/>
          <w:noProof w:val="0"/>
          <w:rtl/>
        </w:rPr>
        <w:t>יו</w:t>
      </w:r>
      <w:r w:rsidR="00CB7C46" w:rsidRPr="00FF3F84">
        <w:rPr>
          <w:rFonts w:ascii="Arial" w:hAnsi="Arial" w:hint="cs"/>
          <w:b/>
          <w:bCs/>
          <w:noProof w:val="0"/>
          <w:rtl/>
        </w:rPr>
        <w:t>ת והחובות המשפטיות השונות שיחולו על הקשר ביניהם</w:t>
      </w:r>
      <w:r w:rsidR="00CB7C46" w:rsidRPr="00FF3F84">
        <w:rPr>
          <w:rFonts w:ascii="Arial" w:hAnsi="Arial" w:hint="cs"/>
          <w:noProof w:val="0"/>
          <w:rtl/>
        </w:rPr>
        <w:t xml:space="preserve">", </w:t>
      </w:r>
      <w:r w:rsidR="00C473A2" w:rsidRPr="00FF3F84">
        <w:rPr>
          <w:rFonts w:ascii="Arial" w:hAnsi="Arial" w:hint="cs"/>
          <w:noProof w:val="0"/>
          <w:rtl/>
        </w:rPr>
        <w:t xml:space="preserve">ולכן </w:t>
      </w:r>
      <w:r w:rsidR="00CB7C46" w:rsidRPr="00FF3F84">
        <w:rPr>
          <w:rFonts w:ascii="Arial" w:hAnsi="Arial" w:hint="cs"/>
          <w:noProof w:val="0"/>
          <w:rtl/>
        </w:rPr>
        <w:t>יש לבחון האם התקיימה ביניהם התחייבות רצונית "</w:t>
      </w:r>
      <w:r w:rsidR="00CB7C46" w:rsidRPr="00FF3F84">
        <w:rPr>
          <w:rFonts w:ascii="Arial" w:hAnsi="Arial" w:hint="cs"/>
          <w:b/>
          <w:bCs/>
          <w:noProof w:val="0"/>
          <w:rtl/>
        </w:rPr>
        <w:t>המלווה בכוונה ליצור יחסים משפטיים</w:t>
      </w:r>
      <w:r w:rsidR="00CB7C46" w:rsidRPr="00FF3F84">
        <w:rPr>
          <w:rFonts w:ascii="Arial" w:hAnsi="Arial" w:hint="cs"/>
          <w:noProof w:val="0"/>
          <w:rtl/>
        </w:rPr>
        <w:t xml:space="preserve">". בנוסף נקבע </w:t>
      </w:r>
      <w:r w:rsidR="00C473A2" w:rsidRPr="00FF3F84">
        <w:rPr>
          <w:rFonts w:ascii="Arial" w:hAnsi="Arial" w:hint="cs"/>
          <w:noProof w:val="0"/>
          <w:rtl/>
        </w:rPr>
        <w:t>ש</w:t>
      </w:r>
      <w:r w:rsidR="00CB7C46" w:rsidRPr="00FF3F84">
        <w:rPr>
          <w:rFonts w:ascii="Arial" w:hAnsi="Arial" w:hint="cs"/>
          <w:noProof w:val="0"/>
          <w:rtl/>
        </w:rPr>
        <w:t>יש להתאים את רף ההוכחה להיותם של בני הזוג ידועים בציבור "</w:t>
      </w:r>
      <w:r w:rsidR="00CB7C46" w:rsidRPr="00FF3F84">
        <w:rPr>
          <w:rFonts w:ascii="Arial" w:hAnsi="Arial" w:hint="cs"/>
          <w:b/>
          <w:bCs/>
          <w:noProof w:val="0"/>
          <w:rtl/>
        </w:rPr>
        <w:t>למניעים אשר עמדו בבסיס הימנעותם ממיסוד הקשר הזוגי</w:t>
      </w:r>
      <w:r w:rsidR="00CB7C46" w:rsidRPr="00FF3F84">
        <w:rPr>
          <w:rFonts w:ascii="Arial" w:hAnsi="Arial" w:hint="cs"/>
          <w:noProof w:val="0"/>
          <w:rtl/>
        </w:rPr>
        <w:t>". לכן, אם עומדת בפני בני הזוג אפשרות למסד את הקשר הזוגי "</w:t>
      </w:r>
      <w:r w:rsidR="00CB7C46" w:rsidRPr="00FF3F84">
        <w:rPr>
          <w:rFonts w:ascii="Arial" w:hAnsi="Arial" w:hint="cs"/>
          <w:b/>
          <w:bCs/>
          <w:noProof w:val="0"/>
          <w:rtl/>
        </w:rPr>
        <w:t>הרי שהימנעותם ממיסודו עשויה להעיד על כוונה שלא להחיל את השלכות חיי הנישואין על מערכת יחסיהם</w:t>
      </w:r>
      <w:r w:rsidR="00CB7C46" w:rsidRPr="00FF3F84">
        <w:rPr>
          <w:rFonts w:ascii="Arial" w:hAnsi="Arial" w:hint="cs"/>
          <w:noProof w:val="0"/>
          <w:rtl/>
        </w:rPr>
        <w:t>". כמו כן</w:t>
      </w:r>
      <w:r w:rsidR="00C473A2" w:rsidRPr="00FF3F84">
        <w:rPr>
          <w:rFonts w:ascii="Arial" w:hAnsi="Arial" w:hint="cs"/>
          <w:noProof w:val="0"/>
          <w:rtl/>
        </w:rPr>
        <w:t>,</w:t>
      </w:r>
      <w:r w:rsidR="00CB7C46" w:rsidRPr="00FF3F84">
        <w:rPr>
          <w:rFonts w:ascii="Arial" w:hAnsi="Arial" w:hint="cs"/>
          <w:noProof w:val="0"/>
          <w:rtl/>
        </w:rPr>
        <w:t xml:space="preserve"> נקבע שם</w:t>
      </w:r>
      <w:r w:rsidR="008F4CB6">
        <w:rPr>
          <w:rFonts w:ascii="Arial" w:hAnsi="Arial" w:hint="cs"/>
          <w:noProof w:val="0"/>
          <w:rtl/>
        </w:rPr>
        <w:t>,</w:t>
      </w:r>
      <w:r w:rsidR="00CB7C46" w:rsidRPr="00FF3F84">
        <w:rPr>
          <w:rFonts w:ascii="Arial" w:hAnsi="Arial" w:hint="cs"/>
          <w:noProof w:val="0"/>
          <w:rtl/>
        </w:rPr>
        <w:t xml:space="preserve"> </w:t>
      </w:r>
      <w:r w:rsidR="00C473A2" w:rsidRPr="00FF3F84">
        <w:rPr>
          <w:rFonts w:ascii="Arial" w:hAnsi="Arial" w:hint="cs"/>
          <w:noProof w:val="0"/>
          <w:rtl/>
        </w:rPr>
        <w:t>ש</w:t>
      </w:r>
      <w:r w:rsidR="00CB7C46" w:rsidRPr="00FF3F84">
        <w:rPr>
          <w:rFonts w:ascii="Arial" w:hAnsi="Arial" w:hint="cs"/>
          <w:noProof w:val="0"/>
          <w:rtl/>
        </w:rPr>
        <w:t xml:space="preserve">ניתן </w:t>
      </w:r>
      <w:r w:rsidR="007E69EC">
        <w:rPr>
          <w:rFonts w:ascii="Arial" w:hAnsi="Arial" w:hint="cs"/>
          <w:noProof w:val="0"/>
          <w:rtl/>
        </w:rPr>
        <w:t>להוכיח רצון להחלת חובות אזרחיות</w:t>
      </w:r>
      <w:r w:rsidR="00CB7C46" w:rsidRPr="00FF3F84">
        <w:rPr>
          <w:rFonts w:ascii="Arial" w:hAnsi="Arial" w:hint="cs"/>
          <w:noProof w:val="0"/>
          <w:rtl/>
        </w:rPr>
        <w:t xml:space="preserve"> כלכליות כאשר למשל קיימים נכסים משותפים, קיים רישום רשמי </w:t>
      </w:r>
      <w:r w:rsidR="008F4CB6">
        <w:rPr>
          <w:rFonts w:ascii="Arial" w:hAnsi="Arial" w:hint="cs"/>
          <w:noProof w:val="0"/>
          <w:rtl/>
        </w:rPr>
        <w:t>ש</w:t>
      </w:r>
      <w:r w:rsidR="00CB7C46" w:rsidRPr="00FF3F84">
        <w:rPr>
          <w:rFonts w:ascii="Arial" w:hAnsi="Arial" w:hint="cs"/>
          <w:noProof w:val="0"/>
          <w:rtl/>
        </w:rPr>
        <w:t xml:space="preserve">ל כתובת מגורים משותפת, חשבון בנק משותף, ילדים משותפים, רישום בן הזוג כמוטב בפוליסת בן זוגו או עריכת טקס פורמלי של מיסוד הקשר.  </w:t>
      </w:r>
      <w:r w:rsidR="001C3C64" w:rsidRPr="00FF3F84">
        <w:rPr>
          <w:rFonts w:ascii="Arial" w:hAnsi="Arial" w:hint="cs"/>
          <w:noProof w:val="0"/>
          <w:rtl/>
        </w:rPr>
        <w:t xml:space="preserve">  </w:t>
      </w:r>
    </w:p>
    <w:p w:rsidR="00EB4763" w:rsidRPr="007E69EC" w:rsidRDefault="00EB4763" w:rsidP="00FF3F84">
      <w:pPr>
        <w:spacing w:line="360" w:lineRule="auto"/>
        <w:jc w:val="both"/>
        <w:rPr>
          <w:rFonts w:ascii="Arial" w:hAnsi="Arial"/>
          <w:noProof w:val="0"/>
          <w:rtl/>
        </w:rPr>
      </w:pPr>
    </w:p>
    <w:p w:rsidR="00EB4763"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6.</w:t>
      </w:r>
      <w:r w:rsidRPr="00FF3F84">
        <w:rPr>
          <w:rFonts w:ascii="Arial" w:hAnsi="Arial" w:hint="cs"/>
          <w:noProof w:val="0"/>
          <w:rtl/>
        </w:rPr>
        <w:tab/>
      </w:r>
      <w:r w:rsidR="00EB4763" w:rsidRPr="00FF3F84">
        <w:rPr>
          <w:rFonts w:ascii="Arial" w:hAnsi="Arial" w:hint="cs"/>
          <w:noProof w:val="0"/>
          <w:rtl/>
        </w:rPr>
        <w:t>במקרה דנן, הצדדים לא ניהלו משק בית משותף, חיו יחדיו רק 15%</w:t>
      </w:r>
      <w:r w:rsidR="001C3C64" w:rsidRPr="00FF3F84">
        <w:rPr>
          <w:rFonts w:ascii="Arial" w:hAnsi="Arial" w:hint="cs"/>
          <w:noProof w:val="0"/>
          <w:rtl/>
        </w:rPr>
        <w:t xml:space="preserve"> </w:t>
      </w:r>
      <w:r w:rsidR="00EB4763" w:rsidRPr="00FF3F84">
        <w:rPr>
          <w:rFonts w:ascii="Arial" w:hAnsi="Arial" w:hint="cs"/>
          <w:noProof w:val="0"/>
          <w:rtl/>
        </w:rPr>
        <w:t xml:space="preserve">בממוצע בשנה וזאת </w:t>
      </w:r>
      <w:r w:rsidR="00417F46" w:rsidRPr="00FF3F84">
        <w:rPr>
          <w:rFonts w:ascii="Arial" w:hAnsi="Arial" w:hint="cs"/>
          <w:noProof w:val="0"/>
          <w:rtl/>
        </w:rPr>
        <w:t>כל פעם ל</w:t>
      </w:r>
      <w:r w:rsidR="00EB4763" w:rsidRPr="00FF3F84">
        <w:rPr>
          <w:rFonts w:ascii="Arial" w:hAnsi="Arial" w:hint="cs"/>
          <w:noProof w:val="0"/>
          <w:rtl/>
        </w:rPr>
        <w:t xml:space="preserve">תקופות קצרות, לא היה להם חשבון בנק משותף, כל אחד קיים את עצמו </w:t>
      </w:r>
      <w:r w:rsidR="008F4CB6">
        <w:rPr>
          <w:rFonts w:ascii="Arial" w:hAnsi="Arial" w:hint="cs"/>
          <w:noProof w:val="0"/>
          <w:rtl/>
        </w:rPr>
        <w:t xml:space="preserve">כלכלית </w:t>
      </w:r>
      <w:r w:rsidR="00EB4763" w:rsidRPr="00FF3F84">
        <w:rPr>
          <w:rFonts w:ascii="Arial" w:hAnsi="Arial" w:hint="cs"/>
          <w:noProof w:val="0"/>
          <w:rtl/>
        </w:rPr>
        <w:t>באופן נפרד ואף אחד לא העביר כספים למשנהו, הצדדים לא נישאו למרות שהדבר אפשרי בצרפת (י</w:t>
      </w:r>
      <w:r w:rsidR="00CE5CB0">
        <w:rPr>
          <w:rFonts w:ascii="Arial" w:hAnsi="Arial" w:hint="cs"/>
          <w:noProof w:val="0"/>
          <w:rtl/>
        </w:rPr>
        <w:t>'</w:t>
      </w:r>
      <w:r w:rsidR="00EB4763" w:rsidRPr="00FF3F84">
        <w:rPr>
          <w:rFonts w:ascii="Arial" w:hAnsi="Arial" w:hint="cs"/>
          <w:noProof w:val="0"/>
          <w:rtl/>
        </w:rPr>
        <w:t xml:space="preserve"> לא הכחיש טענה זו שפ</w:t>
      </w:r>
      <w:r w:rsidR="00CE5CB0">
        <w:rPr>
          <w:rFonts w:ascii="Arial" w:hAnsi="Arial" w:hint="cs"/>
          <w:noProof w:val="0"/>
          <w:rtl/>
        </w:rPr>
        <w:t>'</w:t>
      </w:r>
      <w:r w:rsidR="00EB4763" w:rsidRPr="00FF3F84">
        <w:rPr>
          <w:rFonts w:ascii="Arial" w:hAnsi="Arial" w:hint="cs"/>
          <w:noProof w:val="0"/>
          <w:rtl/>
        </w:rPr>
        <w:t xml:space="preserve"> העלה בערעור</w:t>
      </w:r>
      <w:r w:rsidR="008F4CB6">
        <w:rPr>
          <w:rFonts w:ascii="Arial" w:hAnsi="Arial" w:hint="cs"/>
          <w:noProof w:val="0"/>
          <w:rtl/>
        </w:rPr>
        <w:t xml:space="preserve"> שהגיש</w:t>
      </w:r>
      <w:r w:rsidR="00EB4763" w:rsidRPr="00FF3F84">
        <w:rPr>
          <w:rFonts w:ascii="Arial" w:hAnsi="Arial" w:hint="cs"/>
          <w:noProof w:val="0"/>
          <w:rtl/>
        </w:rPr>
        <w:t xml:space="preserve">) ולא ערכו </w:t>
      </w:r>
      <w:r w:rsidR="00417F46" w:rsidRPr="00FF3F84">
        <w:rPr>
          <w:rFonts w:ascii="Arial" w:hAnsi="Arial" w:hint="cs"/>
          <w:noProof w:val="0"/>
          <w:rtl/>
        </w:rPr>
        <w:t>כ</w:t>
      </w:r>
      <w:r w:rsidR="00EB4763" w:rsidRPr="00FF3F84">
        <w:rPr>
          <w:rFonts w:ascii="Arial" w:hAnsi="Arial" w:hint="cs"/>
          <w:noProof w:val="0"/>
          <w:rtl/>
        </w:rPr>
        <w:t xml:space="preserve">ל טקס </w:t>
      </w:r>
      <w:r w:rsidR="00C473A2" w:rsidRPr="00FF3F84">
        <w:rPr>
          <w:rFonts w:ascii="Arial" w:hAnsi="Arial" w:hint="cs"/>
          <w:noProof w:val="0"/>
          <w:rtl/>
        </w:rPr>
        <w:t xml:space="preserve">זוגי </w:t>
      </w:r>
      <w:r w:rsidR="00EB4763" w:rsidRPr="00FF3F84">
        <w:rPr>
          <w:rFonts w:ascii="Arial" w:hAnsi="Arial" w:hint="cs"/>
          <w:noProof w:val="0"/>
          <w:rtl/>
        </w:rPr>
        <w:t xml:space="preserve">אחר, לא נרכש אף נכס שנרשם ע"ש שניהם, אף אחד לא נרשם כמוטב בפוליסה או כנהנה בצוואה </w:t>
      </w:r>
      <w:r w:rsidR="00C473A2" w:rsidRPr="00FF3F84">
        <w:rPr>
          <w:rFonts w:ascii="Arial" w:hAnsi="Arial" w:hint="cs"/>
          <w:noProof w:val="0"/>
          <w:rtl/>
        </w:rPr>
        <w:t xml:space="preserve">של משנהו </w:t>
      </w:r>
      <w:r w:rsidR="00EB4763" w:rsidRPr="00FF3F84">
        <w:rPr>
          <w:rFonts w:ascii="Arial" w:hAnsi="Arial" w:hint="cs"/>
          <w:noProof w:val="0"/>
          <w:rtl/>
        </w:rPr>
        <w:t xml:space="preserve">והם לא הביאו ילדים. לפיכך, אין להתערב במסקנת בית המשפט קמא שהצדדים לא </w:t>
      </w:r>
      <w:r w:rsidR="00417F46" w:rsidRPr="00FF3F84">
        <w:rPr>
          <w:rFonts w:ascii="Arial" w:hAnsi="Arial" w:hint="cs"/>
          <w:noProof w:val="0"/>
          <w:rtl/>
        </w:rPr>
        <w:t xml:space="preserve">ראו עצמם כזוג נשוי ולכן לא </w:t>
      </w:r>
      <w:r w:rsidR="00EB4763" w:rsidRPr="00FF3F84">
        <w:rPr>
          <w:rFonts w:ascii="Arial" w:hAnsi="Arial" w:hint="cs"/>
          <w:noProof w:val="0"/>
          <w:rtl/>
        </w:rPr>
        <w:t>היו ידועים בציבור.</w:t>
      </w:r>
    </w:p>
    <w:p w:rsidR="00EB4763" w:rsidRPr="00FF3F84" w:rsidRDefault="00EB4763" w:rsidP="00FF3F84">
      <w:pPr>
        <w:pStyle w:val="ad"/>
        <w:spacing w:line="360" w:lineRule="auto"/>
        <w:rPr>
          <w:rFonts w:ascii="Arial" w:hAnsi="Arial"/>
          <w:noProof w:val="0"/>
          <w:rtl/>
        </w:rPr>
      </w:pPr>
    </w:p>
    <w:p w:rsidR="00417F46"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7.</w:t>
      </w:r>
      <w:r w:rsidRPr="00FF3F84">
        <w:rPr>
          <w:rFonts w:ascii="Arial" w:hAnsi="Arial" w:hint="cs"/>
          <w:noProof w:val="0"/>
          <w:rtl/>
        </w:rPr>
        <w:tab/>
      </w:r>
      <w:r w:rsidR="00EB4763" w:rsidRPr="00FF3F84">
        <w:rPr>
          <w:rFonts w:ascii="Arial" w:hAnsi="Arial" w:hint="cs"/>
          <w:noProof w:val="0"/>
          <w:rtl/>
        </w:rPr>
        <w:t>ביהמ"ש קמא אף קבע בצדק</w:t>
      </w:r>
      <w:r w:rsidR="008F4CB6">
        <w:rPr>
          <w:rFonts w:ascii="Arial" w:hAnsi="Arial" w:hint="cs"/>
          <w:noProof w:val="0"/>
          <w:rtl/>
        </w:rPr>
        <w:t>,</w:t>
      </w:r>
      <w:r w:rsidR="00EB4763" w:rsidRPr="00FF3F84">
        <w:rPr>
          <w:rFonts w:ascii="Arial" w:hAnsi="Arial" w:hint="cs"/>
          <w:noProof w:val="0"/>
          <w:rtl/>
        </w:rPr>
        <w:t xml:space="preserve"> שאף אם הצדדים היו מוכרים כידועים בציבור, י</w:t>
      </w:r>
      <w:r w:rsidR="00CE5CB0">
        <w:rPr>
          <w:rFonts w:ascii="Arial" w:hAnsi="Arial" w:hint="cs"/>
          <w:noProof w:val="0"/>
          <w:rtl/>
        </w:rPr>
        <w:t>'</w:t>
      </w:r>
      <w:r w:rsidR="00EB4763" w:rsidRPr="00FF3F84">
        <w:rPr>
          <w:rFonts w:ascii="Arial" w:hAnsi="Arial" w:hint="cs"/>
          <w:noProof w:val="0"/>
          <w:rtl/>
        </w:rPr>
        <w:t xml:space="preserve"> לא הרים את הנטל המוטל עליו להוכחת כוונת שיתוף בדירה או בכל נכס אחר. </w:t>
      </w:r>
      <w:r w:rsidR="00417F46" w:rsidRPr="00FF3F84">
        <w:rPr>
          <w:rFonts w:ascii="Arial" w:hAnsi="Arial" w:hint="cs"/>
          <w:noProof w:val="0"/>
          <w:rtl/>
        </w:rPr>
        <w:t xml:space="preserve">שהרי, הנטל להוכחת שיתוף רכושי אצל ידועים בציבור, כבד יותר מהנטל הרובץ בנסיבות דומות על בני זוג נשואים (ע"א 52/80 </w:t>
      </w:r>
      <w:r w:rsidR="00417F46" w:rsidRPr="00FF3F84">
        <w:rPr>
          <w:rFonts w:ascii="Arial" w:hAnsi="Arial" w:hint="cs"/>
          <w:b/>
          <w:bCs/>
          <w:noProof w:val="0"/>
          <w:rtl/>
        </w:rPr>
        <w:t>שחר נ' פרידמן</w:t>
      </w:r>
      <w:r w:rsidR="00417F46" w:rsidRPr="00FF3F84">
        <w:rPr>
          <w:rFonts w:ascii="Arial" w:hAnsi="Arial" w:hint="cs"/>
          <w:noProof w:val="0"/>
          <w:rtl/>
        </w:rPr>
        <w:t xml:space="preserve">, פ"ד לח(1) 443 (1984) וע"א 4385/91 </w:t>
      </w:r>
      <w:r w:rsidR="00417F46" w:rsidRPr="00FF3F84">
        <w:rPr>
          <w:rFonts w:ascii="Arial" w:hAnsi="Arial" w:hint="cs"/>
          <w:b/>
          <w:bCs/>
          <w:noProof w:val="0"/>
          <w:rtl/>
        </w:rPr>
        <w:t>סלם נ' כרמי</w:t>
      </w:r>
      <w:r w:rsidR="00417F46" w:rsidRPr="00FF3F84">
        <w:rPr>
          <w:rFonts w:ascii="Arial" w:hAnsi="Arial" w:hint="cs"/>
          <w:noProof w:val="0"/>
          <w:rtl/>
        </w:rPr>
        <w:t xml:space="preserve">, פ"ד נא(1), 337 (1997)). כפי שנקבע בבג"ץ 4178/04 </w:t>
      </w:r>
      <w:r w:rsidR="00417F46" w:rsidRPr="00FF3F84">
        <w:rPr>
          <w:rFonts w:ascii="Arial" w:hAnsi="Arial" w:hint="cs"/>
          <w:b/>
          <w:bCs/>
          <w:noProof w:val="0"/>
          <w:rtl/>
        </w:rPr>
        <w:t>פלוני נ' בית הדין הרבני</w:t>
      </w:r>
      <w:r w:rsidR="00417F46" w:rsidRPr="00FF3F84">
        <w:rPr>
          <w:rFonts w:ascii="Arial" w:hAnsi="Arial" w:hint="cs"/>
          <w:noProof w:val="0"/>
          <w:rtl/>
        </w:rPr>
        <w:t xml:space="preserve"> (13.12.06): "</w:t>
      </w:r>
      <w:r w:rsidR="00417F46" w:rsidRPr="00FF3F84">
        <w:rPr>
          <w:rFonts w:ascii="Arial" w:hAnsi="Arial" w:hint="cs"/>
          <w:b/>
          <w:bCs/>
          <w:noProof w:val="0"/>
          <w:rtl/>
        </w:rPr>
        <w:t>ההלכה לפיה לשם הוכחת כוונה לשיתוף נכסים בין בני זוג ידועים בציבור נדרשות ראיות נוספות מעבר לעצם החיים המשותפים יחדיו, נובעת מהזהירות שלא לכפות על הצדדים הסדר של שיתוף רכושי מקום בו בני הזוג בחרו שלא להחיל על עצמם הסדר כאמור</w:t>
      </w:r>
      <w:r w:rsidR="00417F46" w:rsidRPr="00FF3F84">
        <w:rPr>
          <w:rFonts w:ascii="Arial" w:hAnsi="Arial" w:hint="cs"/>
          <w:noProof w:val="0"/>
          <w:rtl/>
        </w:rPr>
        <w:t>".</w:t>
      </w:r>
    </w:p>
    <w:p w:rsidR="00417F46" w:rsidRPr="00FF3F84" w:rsidRDefault="00417F46" w:rsidP="00FF3F84">
      <w:pPr>
        <w:pStyle w:val="ad"/>
        <w:spacing w:line="360" w:lineRule="auto"/>
        <w:rPr>
          <w:rFonts w:ascii="Arial" w:hAnsi="Arial"/>
          <w:noProof w:val="0"/>
          <w:rtl/>
        </w:rPr>
      </w:pPr>
    </w:p>
    <w:p w:rsidR="00C43DF9"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8.</w:t>
      </w:r>
      <w:r w:rsidRPr="00FF3F84">
        <w:rPr>
          <w:rFonts w:ascii="Arial" w:hAnsi="Arial" w:hint="cs"/>
          <w:noProof w:val="0"/>
          <w:rtl/>
        </w:rPr>
        <w:tab/>
      </w:r>
      <w:r w:rsidR="00417F46" w:rsidRPr="00FF3F84">
        <w:rPr>
          <w:rFonts w:ascii="Arial" w:hAnsi="Arial" w:hint="cs"/>
          <w:noProof w:val="0"/>
          <w:rtl/>
        </w:rPr>
        <w:t xml:space="preserve">אין להתערב בקביעת ביהמ"ש קמא שבמקרה דנן לא הוכח רכיב של מאמץ משותף וכוונה לשיתוף רכושי. לכל אחד היה חשבון </w:t>
      </w:r>
      <w:r w:rsidR="0028476D" w:rsidRPr="0028476D">
        <w:rPr>
          <w:rFonts w:ascii="Arial" w:hAnsi="Arial" w:hint="cs"/>
          <w:noProof w:val="0"/>
          <w:rtl/>
        </w:rPr>
        <w:t>נפרד</w:t>
      </w:r>
      <w:r w:rsidR="00417F46" w:rsidRPr="00FF3F84">
        <w:rPr>
          <w:rFonts w:ascii="Arial" w:hAnsi="Arial" w:hint="cs"/>
          <w:noProof w:val="0"/>
          <w:rtl/>
        </w:rPr>
        <w:t>, לא ה</w:t>
      </w:r>
      <w:r w:rsidR="00C473A2" w:rsidRPr="00FF3F84">
        <w:rPr>
          <w:rFonts w:ascii="Arial" w:hAnsi="Arial" w:hint="cs"/>
          <w:noProof w:val="0"/>
          <w:rtl/>
        </w:rPr>
        <w:t>י</w:t>
      </w:r>
      <w:r w:rsidR="00417F46" w:rsidRPr="00FF3F84">
        <w:rPr>
          <w:rFonts w:ascii="Arial" w:hAnsi="Arial" w:hint="cs"/>
          <w:noProof w:val="0"/>
          <w:rtl/>
        </w:rPr>
        <w:t>יתה לצד אחד הרשאה לפעול בחשבון של בן זוגו, לא היו כמעט העברות כספים בין הצדדים וכשלי</w:t>
      </w:r>
      <w:r w:rsidR="00CE5CB0">
        <w:rPr>
          <w:rFonts w:ascii="Arial" w:hAnsi="Arial" w:hint="cs"/>
          <w:noProof w:val="0"/>
          <w:rtl/>
        </w:rPr>
        <w:t>'</w:t>
      </w:r>
      <w:r w:rsidR="00417F46" w:rsidRPr="00FF3F84">
        <w:rPr>
          <w:rFonts w:ascii="Arial" w:hAnsi="Arial" w:hint="cs"/>
          <w:noProof w:val="0"/>
          <w:rtl/>
        </w:rPr>
        <w:t xml:space="preserve"> היה קושי בתשלום ה</w:t>
      </w:r>
      <w:r w:rsidR="002A7E4F">
        <w:rPr>
          <w:rFonts w:ascii="Arial" w:hAnsi="Arial" w:hint="cs"/>
          <w:noProof w:val="0"/>
          <w:rtl/>
        </w:rPr>
        <w:t>חודשי</w:t>
      </w:r>
      <w:r w:rsidR="00C473A2" w:rsidRPr="00FF3F84">
        <w:rPr>
          <w:rFonts w:ascii="Arial" w:hAnsi="Arial" w:hint="cs"/>
          <w:noProof w:val="0"/>
          <w:rtl/>
        </w:rPr>
        <w:t>,</w:t>
      </w:r>
      <w:r w:rsidR="00417F46" w:rsidRPr="00FF3F84">
        <w:rPr>
          <w:rFonts w:ascii="Arial" w:hAnsi="Arial" w:hint="cs"/>
          <w:noProof w:val="0"/>
          <w:rtl/>
        </w:rPr>
        <w:t xml:space="preserve"> הוא פנה לעזרה לבני משפחתו ולא ביקש מפ</w:t>
      </w:r>
      <w:r w:rsidR="00CE5CB0">
        <w:rPr>
          <w:rFonts w:ascii="Arial" w:hAnsi="Arial" w:hint="cs"/>
          <w:noProof w:val="0"/>
          <w:rtl/>
        </w:rPr>
        <w:t>'</w:t>
      </w:r>
      <w:r w:rsidR="00417F46" w:rsidRPr="00FF3F84">
        <w:rPr>
          <w:rFonts w:ascii="Arial" w:hAnsi="Arial" w:hint="cs"/>
          <w:noProof w:val="0"/>
          <w:rtl/>
        </w:rPr>
        <w:t xml:space="preserve"> שיעזור לו</w:t>
      </w:r>
      <w:r w:rsidR="00C473A2" w:rsidRPr="00FF3F84">
        <w:rPr>
          <w:rFonts w:ascii="Arial" w:hAnsi="Arial" w:hint="cs"/>
          <w:noProof w:val="0"/>
          <w:rtl/>
        </w:rPr>
        <w:t>.</w:t>
      </w:r>
      <w:r w:rsidR="00417F46" w:rsidRPr="00FF3F84">
        <w:rPr>
          <w:rFonts w:ascii="Arial" w:hAnsi="Arial" w:hint="cs"/>
          <w:noProof w:val="0"/>
          <w:rtl/>
        </w:rPr>
        <w:t xml:space="preserve"> מכאן</w:t>
      </w:r>
      <w:r w:rsidR="00C473A2" w:rsidRPr="00FF3F84">
        <w:rPr>
          <w:rFonts w:ascii="Arial" w:hAnsi="Arial" w:hint="cs"/>
          <w:noProof w:val="0"/>
          <w:rtl/>
        </w:rPr>
        <w:t>,</w:t>
      </w:r>
      <w:r w:rsidR="00417F46" w:rsidRPr="00FF3F84">
        <w:rPr>
          <w:rFonts w:ascii="Arial" w:hAnsi="Arial" w:hint="cs"/>
          <w:noProof w:val="0"/>
          <w:rtl/>
        </w:rPr>
        <w:t xml:space="preserve"> שהצדדים לא התנהלו כ"קופה רעיונית משותפת" וכל אחד התנהל באופן כלכלי בנפרד לחלוטין.</w:t>
      </w:r>
      <w:r w:rsidR="00904D34" w:rsidRPr="00FF3F84">
        <w:rPr>
          <w:rFonts w:ascii="Arial" w:hAnsi="Arial" w:hint="cs"/>
          <w:noProof w:val="0"/>
          <w:rtl/>
        </w:rPr>
        <w:t xml:space="preserve"> </w:t>
      </w:r>
    </w:p>
    <w:p w:rsidR="00C43DF9" w:rsidRPr="00FF3F84" w:rsidRDefault="00C43DF9" w:rsidP="00FF3F84">
      <w:pPr>
        <w:pStyle w:val="ad"/>
        <w:spacing w:line="360" w:lineRule="auto"/>
        <w:rPr>
          <w:rFonts w:ascii="Arial" w:hAnsi="Arial"/>
          <w:noProof w:val="0"/>
          <w:rtl/>
        </w:rPr>
      </w:pPr>
    </w:p>
    <w:p w:rsidR="00CC3BD6" w:rsidRPr="00FF3F84" w:rsidRDefault="00C51C0F" w:rsidP="00FF3F84">
      <w:pPr>
        <w:spacing w:line="360" w:lineRule="auto"/>
        <w:ind w:left="720" w:hanging="720"/>
        <w:jc w:val="both"/>
        <w:rPr>
          <w:rFonts w:ascii="Arial" w:hAnsi="Arial"/>
          <w:noProof w:val="0"/>
        </w:rPr>
      </w:pPr>
      <w:r w:rsidRPr="00FF3F84">
        <w:rPr>
          <w:rFonts w:ascii="Arial" w:hAnsi="Arial" w:hint="cs"/>
          <w:noProof w:val="0"/>
          <w:rtl/>
        </w:rPr>
        <w:lastRenderedPageBreak/>
        <w:t>9.</w:t>
      </w:r>
      <w:r w:rsidRPr="00FF3F84">
        <w:rPr>
          <w:rFonts w:ascii="Arial" w:hAnsi="Arial" w:hint="cs"/>
          <w:noProof w:val="0"/>
          <w:rtl/>
        </w:rPr>
        <w:tab/>
      </w:r>
      <w:r w:rsidR="00C43DF9" w:rsidRPr="00FF3F84">
        <w:rPr>
          <w:rFonts w:ascii="Arial" w:hAnsi="Arial" w:hint="cs"/>
          <w:noProof w:val="0"/>
          <w:rtl/>
        </w:rPr>
        <w:t>לפיכך, משהגיע בית המשפט קמא למסקנה שהצדדים לא היו ידועים בציבור</w:t>
      </w:r>
      <w:r w:rsidR="00C473A2" w:rsidRPr="00FF3F84">
        <w:rPr>
          <w:rFonts w:ascii="Arial" w:hAnsi="Arial" w:hint="cs"/>
          <w:noProof w:val="0"/>
          <w:rtl/>
        </w:rPr>
        <w:t xml:space="preserve">, הרי שלא </w:t>
      </w:r>
      <w:r w:rsidR="00C43DF9" w:rsidRPr="00FF3F84">
        <w:rPr>
          <w:rFonts w:ascii="Arial" w:hAnsi="Arial" w:hint="cs"/>
          <w:noProof w:val="0"/>
          <w:rtl/>
        </w:rPr>
        <w:t xml:space="preserve"> קמה סמכות עניינית לבית המשפט לענייני משפחה לדון ב</w:t>
      </w:r>
      <w:r w:rsidR="002A7E4F">
        <w:rPr>
          <w:rFonts w:ascii="Arial" w:hAnsi="Arial" w:hint="cs"/>
          <w:noProof w:val="0"/>
          <w:rtl/>
        </w:rPr>
        <w:t>המשך ה</w:t>
      </w:r>
      <w:r w:rsidR="00C43DF9" w:rsidRPr="00FF3F84">
        <w:rPr>
          <w:rFonts w:ascii="Arial" w:hAnsi="Arial" w:hint="cs"/>
          <w:noProof w:val="0"/>
          <w:rtl/>
        </w:rPr>
        <w:t>הליך</w:t>
      </w:r>
      <w:r w:rsidR="00C473A2" w:rsidRPr="00FF3F84">
        <w:rPr>
          <w:rFonts w:ascii="Arial" w:hAnsi="Arial" w:hint="cs"/>
          <w:noProof w:val="0"/>
          <w:rtl/>
        </w:rPr>
        <w:t>,</w:t>
      </w:r>
      <w:r w:rsidR="00C43DF9" w:rsidRPr="00FF3F84">
        <w:rPr>
          <w:rFonts w:ascii="Arial" w:hAnsi="Arial" w:hint="cs"/>
          <w:noProof w:val="0"/>
          <w:rtl/>
        </w:rPr>
        <w:t xml:space="preserve"> שהרי הצדדים אינם מוגדרים </w:t>
      </w:r>
      <w:r w:rsidR="00C473A2" w:rsidRPr="00FF3F84">
        <w:rPr>
          <w:rFonts w:ascii="Arial" w:hAnsi="Arial" w:hint="cs"/>
          <w:noProof w:val="0"/>
          <w:rtl/>
        </w:rPr>
        <w:t>כ"</w:t>
      </w:r>
      <w:r w:rsidR="00C43DF9" w:rsidRPr="00FF3F84">
        <w:rPr>
          <w:rFonts w:ascii="Arial" w:hAnsi="Arial" w:hint="cs"/>
          <w:b/>
          <w:bCs/>
          <w:noProof w:val="0"/>
          <w:rtl/>
        </w:rPr>
        <w:t>בני זוג</w:t>
      </w:r>
      <w:r w:rsidR="00C473A2" w:rsidRPr="00FF3F84">
        <w:rPr>
          <w:rFonts w:ascii="Arial" w:hAnsi="Arial" w:hint="cs"/>
          <w:noProof w:val="0"/>
          <w:rtl/>
        </w:rPr>
        <w:t>"</w:t>
      </w:r>
      <w:r w:rsidR="00C43DF9" w:rsidRPr="00FF3F84">
        <w:rPr>
          <w:rFonts w:ascii="Arial" w:hAnsi="Arial" w:hint="cs"/>
          <w:noProof w:val="0"/>
          <w:rtl/>
        </w:rPr>
        <w:t xml:space="preserve"> בהתאם לחוק בית המשפט למשפחה</w:t>
      </w:r>
      <w:r w:rsidR="00C473A2" w:rsidRPr="00FF3F84">
        <w:rPr>
          <w:rFonts w:ascii="Arial" w:hAnsi="Arial" w:hint="cs"/>
          <w:noProof w:val="0"/>
          <w:rtl/>
        </w:rPr>
        <w:t>.</w:t>
      </w:r>
      <w:r w:rsidR="00C43DF9" w:rsidRPr="00FF3F84">
        <w:rPr>
          <w:rFonts w:ascii="Arial" w:hAnsi="Arial" w:hint="cs"/>
          <w:noProof w:val="0"/>
          <w:rtl/>
        </w:rPr>
        <w:t xml:space="preserve"> </w:t>
      </w:r>
      <w:r w:rsidR="00C473A2" w:rsidRPr="00FF3F84">
        <w:rPr>
          <w:rFonts w:ascii="Arial" w:hAnsi="Arial" w:hint="cs"/>
          <w:noProof w:val="0"/>
          <w:rtl/>
        </w:rPr>
        <w:t xml:space="preserve">לפיכך, </w:t>
      </w:r>
      <w:r w:rsidR="00C43DF9" w:rsidRPr="00FF3F84">
        <w:rPr>
          <w:rFonts w:ascii="Arial" w:hAnsi="Arial" w:hint="cs"/>
          <w:noProof w:val="0"/>
          <w:rtl/>
        </w:rPr>
        <w:t xml:space="preserve">היה עליו להפסיק את הדיון בשלב זה. </w:t>
      </w:r>
      <w:r w:rsidR="00904D34" w:rsidRPr="00FF3F84">
        <w:rPr>
          <w:rFonts w:ascii="Arial" w:hAnsi="Arial" w:hint="cs"/>
          <w:noProof w:val="0"/>
          <w:rtl/>
        </w:rPr>
        <w:t xml:space="preserve">כפי שקבע כב' השופט גייפמן בתמ"ש 80010/97 </w:t>
      </w:r>
      <w:r w:rsidR="00904D34" w:rsidRPr="00FF3F84">
        <w:rPr>
          <w:rFonts w:ascii="Arial" w:hAnsi="Arial" w:hint="cs"/>
          <w:b/>
          <w:bCs/>
          <w:noProof w:val="0"/>
          <w:rtl/>
        </w:rPr>
        <w:t>פינגרט נ' קדוש</w:t>
      </w:r>
      <w:r w:rsidR="00904D34" w:rsidRPr="00FF3F84">
        <w:rPr>
          <w:rFonts w:ascii="Arial" w:hAnsi="Arial" w:hint="cs"/>
          <w:noProof w:val="0"/>
          <w:rtl/>
        </w:rPr>
        <w:t xml:space="preserve"> (27.12.98):</w:t>
      </w:r>
      <w:r w:rsidR="00417F46" w:rsidRPr="00FF3F84">
        <w:rPr>
          <w:rFonts w:ascii="Arial" w:hAnsi="Arial" w:hint="cs"/>
          <w:noProof w:val="0"/>
          <w:rtl/>
        </w:rPr>
        <w:t xml:space="preserve"> </w:t>
      </w:r>
    </w:p>
    <w:p w:rsidR="00CC3BD6" w:rsidRPr="00FF3F84" w:rsidRDefault="00CC3BD6" w:rsidP="00FF3F84">
      <w:pPr>
        <w:pStyle w:val="ad"/>
        <w:spacing w:line="360" w:lineRule="auto"/>
        <w:rPr>
          <w:rFonts w:ascii="Arial" w:hAnsi="Arial"/>
          <w:noProof w:val="0"/>
          <w:rtl/>
        </w:rPr>
      </w:pPr>
    </w:p>
    <w:p w:rsidR="00C43DF9" w:rsidRPr="00FF3F84" w:rsidRDefault="00904D34" w:rsidP="00FF3F84">
      <w:pPr>
        <w:spacing w:line="360" w:lineRule="auto"/>
        <w:ind w:left="720"/>
        <w:jc w:val="both"/>
        <w:rPr>
          <w:rFonts w:ascii="Arial" w:hAnsi="Arial"/>
          <w:b/>
          <w:bCs/>
          <w:noProof w:val="0"/>
          <w:rtl/>
        </w:rPr>
      </w:pPr>
      <w:r w:rsidRPr="00FF3F84">
        <w:rPr>
          <w:rFonts w:ascii="Arial" w:hAnsi="Arial" w:hint="cs"/>
          <w:noProof w:val="0"/>
          <w:rtl/>
        </w:rPr>
        <w:t>"</w:t>
      </w:r>
      <w:r w:rsidR="00CC3BD6" w:rsidRPr="00FF3F84">
        <w:rPr>
          <w:rFonts w:ascii="Arial" w:hAnsi="Arial" w:hint="cs"/>
          <w:b/>
          <w:bCs/>
          <w:noProof w:val="0"/>
          <w:rtl/>
        </w:rPr>
        <w:t xml:space="preserve">משהגיע בית המשפט קמא למסקנה כי הצדדים לא היו ידועים בציבור, היה עליו להפסיק בשלב זה את הדיון בתובענה מחוסר סמכות עניינית. שהרי, שעה שלא מדובר </w:t>
      </w:r>
      <w:r w:rsidR="007E69EC">
        <w:rPr>
          <w:rFonts w:ascii="Arial" w:hAnsi="Arial" w:hint="cs"/>
          <w:b/>
          <w:bCs/>
          <w:noProof w:val="0"/>
          <w:rtl/>
        </w:rPr>
        <w:t>ב</w:t>
      </w:r>
      <w:r w:rsidR="00CC3BD6" w:rsidRPr="00FF3F84">
        <w:rPr>
          <w:rFonts w:ascii="Arial" w:hAnsi="Arial" w:hint="cs"/>
          <w:b/>
          <w:bCs/>
          <w:noProof w:val="0"/>
          <w:rtl/>
        </w:rPr>
        <w:t>בני זוג כהגדרתם בחוק בית המשפט לענייני משפחה, הסמכות לדון בתביעה נתונה לערכאה האזרחית</w:t>
      </w:r>
      <w:r w:rsidRPr="007E69EC">
        <w:rPr>
          <w:rFonts w:ascii="Arial" w:hAnsi="Arial" w:hint="cs"/>
          <w:noProof w:val="0"/>
          <w:rtl/>
        </w:rPr>
        <w:t>"</w:t>
      </w:r>
      <w:r w:rsidR="00CC3BD6" w:rsidRPr="007E69EC">
        <w:rPr>
          <w:rFonts w:ascii="Arial" w:hAnsi="Arial" w:hint="cs"/>
          <w:noProof w:val="0"/>
          <w:rtl/>
        </w:rPr>
        <w:t>.</w:t>
      </w:r>
      <w:r w:rsidRPr="00FF3F84">
        <w:rPr>
          <w:rFonts w:ascii="Arial" w:hAnsi="Arial" w:hint="cs"/>
          <w:b/>
          <w:bCs/>
          <w:noProof w:val="0"/>
          <w:rtl/>
        </w:rPr>
        <w:t xml:space="preserve"> </w:t>
      </w:r>
    </w:p>
    <w:p w:rsidR="00C43DF9" w:rsidRPr="00FF3F84" w:rsidRDefault="00C43DF9" w:rsidP="00FF3F84">
      <w:pPr>
        <w:spacing w:line="360" w:lineRule="auto"/>
        <w:ind w:left="720"/>
        <w:jc w:val="both"/>
        <w:rPr>
          <w:rFonts w:ascii="Arial" w:hAnsi="Arial"/>
          <w:b/>
          <w:bCs/>
          <w:noProof w:val="0"/>
          <w:rtl/>
        </w:rPr>
      </w:pPr>
    </w:p>
    <w:p w:rsidR="00B96F92" w:rsidRPr="00FF3F84" w:rsidRDefault="00C51C0F" w:rsidP="00CE5CB0">
      <w:pPr>
        <w:spacing w:line="360" w:lineRule="auto"/>
        <w:ind w:left="720" w:hanging="720"/>
        <w:jc w:val="both"/>
        <w:rPr>
          <w:rFonts w:ascii="Arial" w:hAnsi="Arial"/>
          <w:noProof w:val="0"/>
        </w:rPr>
      </w:pPr>
      <w:r w:rsidRPr="00FF3F84">
        <w:rPr>
          <w:rFonts w:ascii="Arial" w:hAnsi="Arial" w:hint="cs"/>
          <w:noProof w:val="0"/>
          <w:rtl/>
        </w:rPr>
        <w:t>10.</w:t>
      </w:r>
      <w:r w:rsidRPr="00FF3F84">
        <w:rPr>
          <w:rFonts w:ascii="Arial" w:hAnsi="Arial" w:hint="cs"/>
          <w:noProof w:val="0"/>
          <w:rtl/>
        </w:rPr>
        <w:tab/>
      </w:r>
      <w:r w:rsidR="00B96F92" w:rsidRPr="00FF3F84">
        <w:rPr>
          <w:rFonts w:ascii="Arial" w:hAnsi="Arial" w:hint="cs"/>
          <w:noProof w:val="0"/>
          <w:rtl/>
        </w:rPr>
        <w:t>בית המשפט קמא בעצמו היה מודע לכך שראשית יש לבחון האם הצדדים היו ידועים בציבור ו</w:t>
      </w:r>
      <w:r w:rsidR="00C473A2" w:rsidRPr="00FF3F84">
        <w:rPr>
          <w:rFonts w:ascii="Arial" w:hAnsi="Arial" w:hint="cs"/>
          <w:noProof w:val="0"/>
          <w:rtl/>
        </w:rPr>
        <w:t>ככל שיגיע למסקנה ש</w:t>
      </w:r>
      <w:r w:rsidR="00B96F92" w:rsidRPr="00FF3F84">
        <w:rPr>
          <w:rFonts w:ascii="Arial" w:hAnsi="Arial" w:hint="cs"/>
          <w:noProof w:val="0"/>
          <w:rtl/>
        </w:rPr>
        <w:t xml:space="preserve">כך היה, יש לבחון </w:t>
      </w:r>
      <w:r w:rsidR="00C473A2" w:rsidRPr="00FF3F84">
        <w:rPr>
          <w:rFonts w:ascii="Arial" w:hAnsi="Arial" w:hint="cs"/>
          <w:noProof w:val="0"/>
          <w:rtl/>
        </w:rPr>
        <w:t xml:space="preserve">שאלה נוספת והיא </w:t>
      </w:r>
      <w:r w:rsidR="00B96F92" w:rsidRPr="00FF3F84">
        <w:rPr>
          <w:rFonts w:ascii="Arial" w:hAnsi="Arial" w:hint="cs"/>
          <w:noProof w:val="0"/>
          <w:rtl/>
        </w:rPr>
        <w:t>האם חלה עליהם חזקת השיתוף</w:t>
      </w:r>
      <w:r w:rsidR="00C473A2" w:rsidRPr="00FF3F84">
        <w:rPr>
          <w:rFonts w:ascii="Arial" w:hAnsi="Arial" w:hint="cs"/>
          <w:noProof w:val="0"/>
          <w:rtl/>
        </w:rPr>
        <w:t>.</w:t>
      </w:r>
      <w:r w:rsidR="00B96F92" w:rsidRPr="00FF3F84">
        <w:rPr>
          <w:rFonts w:ascii="Arial" w:hAnsi="Arial" w:hint="cs"/>
          <w:noProof w:val="0"/>
          <w:rtl/>
        </w:rPr>
        <w:t xml:space="preserve"> רק לאחר שיתברר שהתשובה לשתי השאלות הנ"ל חיוביות, ניתן היה להכריע בשאלת היק</w:t>
      </w:r>
      <w:r w:rsidR="00C473A2" w:rsidRPr="00FF3F84">
        <w:rPr>
          <w:rFonts w:ascii="Arial" w:hAnsi="Arial" w:hint="cs"/>
          <w:noProof w:val="0"/>
          <w:rtl/>
        </w:rPr>
        <w:t>פ</w:t>
      </w:r>
      <w:r w:rsidR="00B96F92" w:rsidRPr="00FF3F84">
        <w:rPr>
          <w:rFonts w:ascii="Arial" w:hAnsi="Arial" w:hint="cs"/>
          <w:noProof w:val="0"/>
          <w:rtl/>
        </w:rPr>
        <w:t>ה של חזקת השיתוף</w:t>
      </w:r>
      <w:r w:rsidR="00C473A2" w:rsidRPr="00FF3F84">
        <w:rPr>
          <w:rFonts w:ascii="Arial" w:hAnsi="Arial" w:hint="cs"/>
          <w:noProof w:val="0"/>
          <w:rtl/>
        </w:rPr>
        <w:t xml:space="preserve"> והאם היא חלה על הדירה או על נכסים אחרים</w:t>
      </w:r>
      <w:r w:rsidR="00B96F92" w:rsidRPr="00FF3F84">
        <w:rPr>
          <w:rFonts w:ascii="Arial" w:hAnsi="Arial" w:hint="cs"/>
          <w:noProof w:val="0"/>
          <w:rtl/>
        </w:rPr>
        <w:t>. שהרי, בהחלטה מיום 10.3.22 שדנה בין היתר בבקשת פ</w:t>
      </w:r>
      <w:r w:rsidR="00CE5CB0">
        <w:rPr>
          <w:rFonts w:ascii="Arial" w:hAnsi="Arial" w:hint="cs"/>
          <w:noProof w:val="0"/>
          <w:rtl/>
        </w:rPr>
        <w:t>'</w:t>
      </w:r>
      <w:r w:rsidR="00B96F92" w:rsidRPr="00FF3F84">
        <w:rPr>
          <w:rFonts w:ascii="Arial" w:hAnsi="Arial" w:hint="cs"/>
          <w:noProof w:val="0"/>
          <w:rtl/>
        </w:rPr>
        <w:t xml:space="preserve"> לקבל פירוט של הכנסותיו של י</w:t>
      </w:r>
      <w:r w:rsidR="00CE5CB0">
        <w:rPr>
          <w:rFonts w:ascii="Arial" w:hAnsi="Arial" w:hint="cs"/>
          <w:noProof w:val="0"/>
          <w:rtl/>
        </w:rPr>
        <w:t>'</w:t>
      </w:r>
      <w:r w:rsidR="00B96F92" w:rsidRPr="00FF3F84">
        <w:rPr>
          <w:rFonts w:ascii="Arial" w:hAnsi="Arial" w:hint="cs"/>
          <w:noProof w:val="0"/>
          <w:rtl/>
        </w:rPr>
        <w:t xml:space="preserve"> נקבע (</w:t>
      </w:r>
      <w:r w:rsidR="007E69EC">
        <w:rPr>
          <w:rFonts w:ascii="Arial" w:hAnsi="Arial" w:hint="cs"/>
          <w:noProof w:val="0"/>
          <w:rtl/>
        </w:rPr>
        <w:t>ב</w:t>
      </w:r>
      <w:r w:rsidR="00B96F92" w:rsidRPr="00FF3F84">
        <w:rPr>
          <w:rFonts w:ascii="Arial" w:hAnsi="Arial" w:hint="cs"/>
          <w:noProof w:val="0"/>
          <w:rtl/>
        </w:rPr>
        <w:t>סעיף 6) כי: "</w:t>
      </w:r>
      <w:r w:rsidR="00B96F92" w:rsidRPr="00FF3F84">
        <w:rPr>
          <w:rFonts w:ascii="Arial" w:hAnsi="Arial" w:hint="cs"/>
          <w:b/>
          <w:bCs/>
          <w:noProof w:val="0"/>
          <w:rtl/>
        </w:rPr>
        <w:t>משעה שהנתבע כופר בטענת התובע כי הצדדים חיו תוך שיתוף רכושי, אין מקום להיעתר לבקשתו בשלב זה ובטרם הוכרע כי בין הצדדים שרר שיתוף רכושי</w:t>
      </w:r>
      <w:r w:rsidR="00B96F92" w:rsidRPr="00FF3F84">
        <w:rPr>
          <w:rFonts w:ascii="Arial" w:hAnsi="Arial" w:hint="cs"/>
          <w:noProof w:val="0"/>
          <w:rtl/>
        </w:rPr>
        <w:t>".</w:t>
      </w:r>
    </w:p>
    <w:p w:rsidR="00B96F92" w:rsidRPr="00FF3F84" w:rsidRDefault="00B96F92" w:rsidP="00FF3F84">
      <w:pPr>
        <w:spacing w:line="360" w:lineRule="auto"/>
        <w:jc w:val="both"/>
        <w:rPr>
          <w:rFonts w:ascii="Arial" w:hAnsi="Arial"/>
          <w:noProof w:val="0"/>
        </w:rPr>
      </w:pPr>
      <w:r w:rsidRPr="00FF3F84">
        <w:rPr>
          <w:rFonts w:ascii="Arial" w:hAnsi="Arial" w:hint="cs"/>
          <w:noProof w:val="0"/>
          <w:rtl/>
        </w:rPr>
        <w:t xml:space="preserve"> </w:t>
      </w:r>
    </w:p>
    <w:p w:rsidR="00340650" w:rsidRDefault="00C51C0F" w:rsidP="00CE5CB0">
      <w:pPr>
        <w:spacing w:line="360" w:lineRule="auto"/>
        <w:ind w:left="720" w:hanging="720"/>
        <w:jc w:val="both"/>
        <w:rPr>
          <w:rFonts w:ascii="Arial" w:hAnsi="Arial"/>
          <w:noProof w:val="0"/>
          <w:rtl/>
        </w:rPr>
      </w:pPr>
      <w:r w:rsidRPr="00FF3F84">
        <w:rPr>
          <w:rFonts w:ascii="Arial" w:hAnsi="Arial" w:hint="cs"/>
          <w:noProof w:val="0"/>
          <w:rtl/>
        </w:rPr>
        <w:t>11.</w:t>
      </w:r>
      <w:r w:rsidRPr="00FF3F84">
        <w:rPr>
          <w:rFonts w:ascii="Arial" w:hAnsi="Arial" w:hint="cs"/>
          <w:noProof w:val="0"/>
          <w:rtl/>
        </w:rPr>
        <w:tab/>
      </w:r>
      <w:r w:rsidR="00C43DF9" w:rsidRPr="00FF3F84">
        <w:rPr>
          <w:rFonts w:ascii="Arial" w:hAnsi="Arial" w:hint="cs"/>
          <w:noProof w:val="0"/>
          <w:rtl/>
        </w:rPr>
        <w:t>בניגוד לטענת י</w:t>
      </w:r>
      <w:r w:rsidR="00CE5CB0">
        <w:rPr>
          <w:rFonts w:ascii="Arial" w:hAnsi="Arial" w:hint="cs"/>
          <w:noProof w:val="0"/>
          <w:rtl/>
        </w:rPr>
        <w:t>'</w:t>
      </w:r>
      <w:r w:rsidR="00C43DF9" w:rsidRPr="00FF3F84">
        <w:rPr>
          <w:rFonts w:ascii="Arial" w:hAnsi="Arial" w:hint="cs"/>
          <w:noProof w:val="0"/>
          <w:rtl/>
        </w:rPr>
        <w:t xml:space="preserve">, ברור שלאחר שנקבע שהצדדים אינם ידועים בציבור הם לא עונים להגדרת </w:t>
      </w:r>
      <w:r w:rsidR="008F4CB6">
        <w:rPr>
          <w:rFonts w:ascii="Arial" w:hAnsi="Arial" w:hint="cs"/>
          <w:noProof w:val="0"/>
          <w:rtl/>
        </w:rPr>
        <w:t>"</w:t>
      </w:r>
      <w:r w:rsidR="00C43DF9" w:rsidRPr="008F4CB6">
        <w:rPr>
          <w:rFonts w:ascii="Arial" w:hAnsi="Arial" w:hint="cs"/>
          <w:b/>
          <w:bCs/>
          <w:noProof w:val="0"/>
          <w:rtl/>
        </w:rPr>
        <w:t>בן משפחה</w:t>
      </w:r>
      <w:r w:rsidR="008F4CB6">
        <w:rPr>
          <w:rFonts w:ascii="Arial" w:hAnsi="Arial" w:hint="cs"/>
          <w:noProof w:val="0"/>
          <w:rtl/>
        </w:rPr>
        <w:t>"</w:t>
      </w:r>
      <w:r w:rsidR="00C43DF9" w:rsidRPr="00FF3F84">
        <w:rPr>
          <w:rFonts w:ascii="Arial" w:hAnsi="Arial" w:hint="cs"/>
          <w:noProof w:val="0"/>
          <w:rtl/>
        </w:rPr>
        <w:t xml:space="preserve"> כמשמעו בחוק בית המשפט למש</w:t>
      </w:r>
      <w:r w:rsidR="007E69EC">
        <w:rPr>
          <w:rFonts w:ascii="Arial" w:hAnsi="Arial" w:hint="cs"/>
          <w:noProof w:val="0"/>
          <w:rtl/>
        </w:rPr>
        <w:t>פ</w:t>
      </w:r>
      <w:r w:rsidR="00C43DF9" w:rsidRPr="00FF3F84">
        <w:rPr>
          <w:rFonts w:ascii="Arial" w:hAnsi="Arial" w:hint="cs"/>
          <w:noProof w:val="0"/>
          <w:rtl/>
        </w:rPr>
        <w:t>חה שקובע בסעיף 1(2)(א) כי: "</w:t>
      </w:r>
      <w:r w:rsidR="00C43DF9" w:rsidRPr="00FF3F84">
        <w:rPr>
          <w:rFonts w:ascii="Arial" w:hAnsi="Arial" w:hint="cs"/>
          <w:b/>
          <w:bCs/>
          <w:noProof w:val="0"/>
          <w:rtl/>
        </w:rPr>
        <w:t>בן זוגו לרבות הידועה בציבור כאשת</w:t>
      </w:r>
      <w:r w:rsidR="00C43DF9" w:rsidRPr="007E69EC">
        <w:rPr>
          <w:rFonts w:ascii="Arial" w:hAnsi="Arial" w:hint="cs"/>
          <w:b/>
          <w:bCs/>
          <w:noProof w:val="0"/>
          <w:rtl/>
        </w:rPr>
        <w:t>ו</w:t>
      </w:r>
      <w:r w:rsidR="00C43DF9" w:rsidRPr="00FF3F84">
        <w:rPr>
          <w:rFonts w:ascii="Arial" w:hAnsi="Arial" w:hint="cs"/>
          <w:noProof w:val="0"/>
          <w:rtl/>
        </w:rPr>
        <w:t>"</w:t>
      </w:r>
      <w:r w:rsidR="00340650" w:rsidRPr="00FF3F84">
        <w:rPr>
          <w:rFonts w:ascii="Arial" w:hAnsi="Arial" w:hint="cs"/>
          <w:noProof w:val="0"/>
          <w:rtl/>
        </w:rPr>
        <w:t xml:space="preserve"> ולכן אין סמכות לבית המשפט לענייני משפחה לדון בסכסוך ביניהם. כפי שציי</w:t>
      </w:r>
      <w:r w:rsidR="007E69EC">
        <w:rPr>
          <w:rFonts w:ascii="Arial" w:hAnsi="Arial" w:hint="cs"/>
          <w:noProof w:val="0"/>
          <w:rtl/>
        </w:rPr>
        <w:t>נו השופט שאול שוחט ועו"ד דוד שא</w:t>
      </w:r>
      <w:r w:rsidR="00340650" w:rsidRPr="00FF3F84">
        <w:rPr>
          <w:rFonts w:ascii="Arial" w:hAnsi="Arial" w:hint="cs"/>
          <w:noProof w:val="0"/>
          <w:rtl/>
        </w:rPr>
        <w:t xml:space="preserve">וה </w:t>
      </w:r>
      <w:r w:rsidR="007E69EC">
        <w:rPr>
          <w:rFonts w:ascii="Arial" w:hAnsi="Arial" w:hint="cs"/>
          <w:noProof w:val="0"/>
          <w:rtl/>
        </w:rPr>
        <w:t xml:space="preserve">בספרם </w:t>
      </w:r>
      <w:r w:rsidR="00340650" w:rsidRPr="00FF3F84">
        <w:rPr>
          <w:rFonts w:ascii="Arial" w:hAnsi="Arial" w:hint="cs"/>
          <w:b/>
          <w:bCs/>
          <w:noProof w:val="0"/>
          <w:rtl/>
        </w:rPr>
        <w:t>סדר הדין בבית המשפט לענייני משפחה</w:t>
      </w:r>
      <w:r w:rsidR="00340650" w:rsidRPr="00FF3F84">
        <w:rPr>
          <w:rFonts w:ascii="Arial" w:hAnsi="Arial" w:hint="cs"/>
          <w:noProof w:val="0"/>
          <w:rtl/>
        </w:rPr>
        <w:t xml:space="preserve"> (2009) בעמ' 139: "</w:t>
      </w:r>
      <w:r w:rsidR="00340650" w:rsidRPr="00FF3F84">
        <w:rPr>
          <w:rFonts w:ascii="Arial" w:hAnsi="Arial" w:hint="cs"/>
          <w:b/>
          <w:bCs/>
          <w:noProof w:val="0"/>
          <w:rtl/>
        </w:rPr>
        <w:t>במונח בן זוג מכוון המחוקק לבן הזוג הנשוי בין בנישואין דתיים ובין בנישואין מוכרים אחרים. במונח 'בן זוג' נכללים גם הידועים בציבור כבני זוג...לא כל מערכת יחסים בין גבר לאישה אמור</w:t>
      </w:r>
      <w:r w:rsidR="00C473A2" w:rsidRPr="00FF3F84">
        <w:rPr>
          <w:rFonts w:ascii="Arial" w:hAnsi="Arial" w:hint="cs"/>
          <w:b/>
          <w:bCs/>
          <w:noProof w:val="0"/>
          <w:rtl/>
        </w:rPr>
        <w:t>ה</w:t>
      </w:r>
      <w:r w:rsidR="00340650" w:rsidRPr="00FF3F84">
        <w:rPr>
          <w:rFonts w:ascii="Arial" w:hAnsi="Arial" w:hint="cs"/>
          <w:b/>
          <w:bCs/>
          <w:noProof w:val="0"/>
          <w:rtl/>
        </w:rPr>
        <w:t xml:space="preserve"> להיות בסמכותו של בית המשפט לענייני משפחה. תביעה בגין הפרת הבטחת נישואין אינה בסמכותו של בית המשפט לענייני משפחה שכן מדובר במערכת יחסים בין גבר לאישה שאינם בני זוג</w:t>
      </w:r>
      <w:r w:rsidR="00340650" w:rsidRPr="007E69EC">
        <w:rPr>
          <w:rFonts w:ascii="Arial" w:hAnsi="Arial" w:hint="cs"/>
          <w:noProof w:val="0"/>
          <w:rtl/>
        </w:rPr>
        <w:t>".</w:t>
      </w:r>
    </w:p>
    <w:p w:rsidR="00C06ADD" w:rsidRDefault="00C06ADD" w:rsidP="00FF3F84">
      <w:pPr>
        <w:spacing w:line="360" w:lineRule="auto"/>
        <w:ind w:left="720" w:hanging="720"/>
        <w:jc w:val="both"/>
        <w:rPr>
          <w:rFonts w:ascii="Arial" w:hAnsi="Arial"/>
          <w:noProof w:val="0"/>
          <w:rtl/>
        </w:rPr>
      </w:pPr>
    </w:p>
    <w:p w:rsidR="00C06ADD" w:rsidRPr="00C06ADD" w:rsidRDefault="00C06ADD" w:rsidP="00C06ADD">
      <w:pPr>
        <w:spacing w:line="360" w:lineRule="auto"/>
        <w:ind w:left="720" w:hanging="720"/>
        <w:jc w:val="both"/>
        <w:rPr>
          <w:rFonts w:ascii="Arial" w:hAnsi="Arial"/>
          <w:b/>
          <w:bCs/>
          <w:noProof w:val="0"/>
        </w:rPr>
      </w:pPr>
      <w:r>
        <w:rPr>
          <w:rFonts w:ascii="Arial" w:hAnsi="Arial"/>
          <w:noProof w:val="0"/>
          <w:rtl/>
        </w:rPr>
        <w:tab/>
      </w:r>
      <w:r>
        <w:rPr>
          <w:rFonts w:ascii="Arial" w:hAnsi="Arial" w:hint="cs"/>
          <w:noProof w:val="0"/>
          <w:rtl/>
        </w:rPr>
        <w:t xml:space="preserve">בעמ"ש 50/96 </w:t>
      </w:r>
      <w:r w:rsidRPr="00C06ADD">
        <w:rPr>
          <w:rFonts w:ascii="Arial" w:hAnsi="Arial" w:hint="cs"/>
          <w:b/>
          <w:bCs/>
          <w:noProof w:val="0"/>
          <w:rtl/>
        </w:rPr>
        <w:t>פלונית נ' אלמונית</w:t>
      </w:r>
      <w:r>
        <w:rPr>
          <w:rFonts w:ascii="Arial" w:hAnsi="Arial" w:hint="cs"/>
          <w:noProof w:val="0"/>
          <w:rtl/>
        </w:rPr>
        <w:t xml:space="preserve"> (2.3.97) ציין כב' השופט חיים פורת כי: "</w:t>
      </w:r>
      <w:r w:rsidRPr="00C06ADD">
        <w:rPr>
          <w:rFonts w:ascii="Arial" w:hAnsi="Arial" w:hint="cs"/>
          <w:b/>
          <w:bCs/>
          <w:noProof w:val="0"/>
          <w:rtl/>
        </w:rPr>
        <w:t>לדעתי, תביעה שמגיש גבר נגד אישה שאתה קיים יחסי אישות ויחסי חברות, ללא נישואין, ומבלי שהשניים הגיעו למעמד של ידועים בציבור כבני זוג, היא אינה תביעה שבמובן סעיף 1(2) ש"הגיש אדם נגדו בן משפחתו...".</w:t>
      </w:r>
    </w:p>
    <w:p w:rsidR="00340650" w:rsidRPr="00FF3F84" w:rsidRDefault="00340650" w:rsidP="00FF3F84">
      <w:pPr>
        <w:spacing w:line="360" w:lineRule="auto"/>
        <w:ind w:left="360"/>
        <w:jc w:val="both"/>
        <w:rPr>
          <w:rFonts w:ascii="Arial" w:hAnsi="Arial"/>
          <w:noProof w:val="0"/>
          <w:rtl/>
        </w:rPr>
      </w:pPr>
    </w:p>
    <w:p w:rsidR="00340650" w:rsidRPr="00FF3F84" w:rsidRDefault="00C51C0F" w:rsidP="00FF3F84">
      <w:pPr>
        <w:spacing w:line="360" w:lineRule="auto"/>
        <w:ind w:left="720" w:hanging="720"/>
        <w:jc w:val="both"/>
        <w:rPr>
          <w:rFonts w:ascii="Arial" w:hAnsi="Arial"/>
          <w:noProof w:val="0"/>
        </w:rPr>
      </w:pPr>
      <w:r w:rsidRPr="00FF3F84">
        <w:rPr>
          <w:rFonts w:ascii="Arial" w:hAnsi="Arial" w:hint="cs"/>
          <w:noProof w:val="0"/>
          <w:rtl/>
        </w:rPr>
        <w:lastRenderedPageBreak/>
        <w:t>12.</w:t>
      </w:r>
      <w:r w:rsidRPr="00FF3F84">
        <w:rPr>
          <w:rFonts w:ascii="Arial" w:hAnsi="Arial" w:hint="cs"/>
          <w:noProof w:val="0"/>
          <w:rtl/>
        </w:rPr>
        <w:tab/>
      </w:r>
      <w:r w:rsidR="00340650" w:rsidRPr="00FF3F84">
        <w:rPr>
          <w:rFonts w:ascii="Arial" w:hAnsi="Arial" w:hint="cs"/>
          <w:noProof w:val="0"/>
          <w:rtl/>
        </w:rPr>
        <w:t>לפיכך, העובדה שהצדדים קיימו "</w:t>
      </w:r>
      <w:r w:rsidR="00340650" w:rsidRPr="00FF3F84">
        <w:rPr>
          <w:rFonts w:ascii="Arial" w:hAnsi="Arial" w:hint="cs"/>
          <w:b/>
          <w:bCs/>
          <w:noProof w:val="0"/>
          <w:rtl/>
        </w:rPr>
        <w:t xml:space="preserve">קשר זוגי, אינטימי, קרוב ועמוק אשר כלל תקשורת תדירה משך תקופה משמעותית בת למעלה מ </w:t>
      </w:r>
      <w:r w:rsidR="00340650" w:rsidRPr="00FF3F84">
        <w:rPr>
          <w:rFonts w:ascii="Arial" w:hAnsi="Arial"/>
          <w:b/>
          <w:bCs/>
          <w:noProof w:val="0"/>
          <w:rtl/>
        </w:rPr>
        <w:t>–</w:t>
      </w:r>
      <w:r w:rsidR="00340650" w:rsidRPr="00FF3F84">
        <w:rPr>
          <w:rFonts w:ascii="Arial" w:hAnsi="Arial" w:hint="cs"/>
          <w:b/>
          <w:bCs/>
          <w:noProof w:val="0"/>
          <w:rtl/>
        </w:rPr>
        <w:t xml:space="preserve"> 10 שנ</w:t>
      </w:r>
      <w:r w:rsidR="00340650" w:rsidRPr="006D2863">
        <w:rPr>
          <w:rFonts w:ascii="Arial" w:hAnsi="Arial" w:hint="cs"/>
          <w:b/>
          <w:bCs/>
          <w:noProof w:val="0"/>
          <w:rtl/>
        </w:rPr>
        <w:t>ים</w:t>
      </w:r>
      <w:r w:rsidR="00340650" w:rsidRPr="00FF3F84">
        <w:rPr>
          <w:rFonts w:ascii="Arial" w:hAnsi="Arial" w:hint="cs"/>
          <w:noProof w:val="0"/>
          <w:rtl/>
        </w:rPr>
        <w:t>" כפי שק</w:t>
      </w:r>
      <w:r w:rsidR="006D2863">
        <w:rPr>
          <w:rFonts w:ascii="Arial" w:hAnsi="Arial" w:hint="cs"/>
          <w:noProof w:val="0"/>
          <w:rtl/>
        </w:rPr>
        <w:t>בע בית המשפט</w:t>
      </w:r>
      <w:r w:rsidR="00340650" w:rsidRPr="00FF3F84">
        <w:rPr>
          <w:rFonts w:ascii="Arial" w:hAnsi="Arial" w:hint="cs"/>
          <w:noProof w:val="0"/>
          <w:rtl/>
        </w:rPr>
        <w:t xml:space="preserve"> קמא, לא מעניקה סמכות עניינית לבית המשפט לענייני משפחה לדון בסכסוך לאחר שקבע שלמרות מערכת היחסים הנ"ל, הם אינם עונים להגדרת ידועים בציבור על פי הדין.</w:t>
      </w:r>
    </w:p>
    <w:p w:rsidR="00340650" w:rsidRPr="006D2863" w:rsidRDefault="00340650" w:rsidP="00FF3F84">
      <w:pPr>
        <w:pStyle w:val="ad"/>
        <w:spacing w:line="360" w:lineRule="auto"/>
        <w:rPr>
          <w:rFonts w:ascii="Arial" w:hAnsi="Arial"/>
          <w:noProof w:val="0"/>
          <w:rtl/>
        </w:rPr>
      </w:pPr>
    </w:p>
    <w:p w:rsidR="00E442CC" w:rsidRPr="00FF3F84" w:rsidRDefault="00C51C0F" w:rsidP="00FF3F84">
      <w:pPr>
        <w:spacing w:line="360" w:lineRule="auto"/>
        <w:ind w:left="720" w:hanging="720"/>
        <w:jc w:val="both"/>
        <w:rPr>
          <w:rFonts w:ascii="Arial" w:hAnsi="Arial"/>
          <w:noProof w:val="0"/>
        </w:rPr>
      </w:pPr>
      <w:r w:rsidRPr="00FF3F84">
        <w:rPr>
          <w:rFonts w:ascii="Arial" w:hAnsi="Arial" w:hint="cs"/>
          <w:noProof w:val="0"/>
          <w:rtl/>
        </w:rPr>
        <w:t>13.</w:t>
      </w:r>
      <w:r w:rsidRPr="00FF3F84">
        <w:rPr>
          <w:rFonts w:ascii="Arial" w:hAnsi="Arial" w:hint="cs"/>
          <w:noProof w:val="0"/>
          <w:rtl/>
        </w:rPr>
        <w:tab/>
      </w:r>
      <w:r w:rsidR="00340650" w:rsidRPr="00FF3F84">
        <w:rPr>
          <w:rFonts w:ascii="Arial" w:hAnsi="Arial" w:hint="cs"/>
          <w:noProof w:val="0"/>
          <w:rtl/>
        </w:rPr>
        <w:t>אכן, נקבע בפסיקה ש</w:t>
      </w:r>
      <w:r w:rsidR="00E442CC" w:rsidRPr="00FF3F84">
        <w:rPr>
          <w:rFonts w:ascii="Arial" w:hAnsi="Arial" w:hint="cs"/>
          <w:noProof w:val="0"/>
          <w:rtl/>
        </w:rPr>
        <w:t>אם כבר התנהל הליך מלא בבית משפט שאינו מוסמך</w:t>
      </w:r>
      <w:r w:rsidR="00C473A2" w:rsidRPr="00FF3F84">
        <w:rPr>
          <w:rFonts w:ascii="Arial" w:hAnsi="Arial" w:hint="cs"/>
          <w:noProof w:val="0"/>
          <w:rtl/>
        </w:rPr>
        <w:t xml:space="preserve"> </w:t>
      </w:r>
      <w:r w:rsidR="00E442CC" w:rsidRPr="00FF3F84">
        <w:rPr>
          <w:rFonts w:ascii="Arial" w:hAnsi="Arial" w:hint="cs"/>
          <w:noProof w:val="0"/>
          <w:rtl/>
        </w:rPr>
        <w:t xml:space="preserve">מבחינה עניינית לדון בתביעה, לא ניתן יהיה לבטל את פסק הדין בטענה שניתן בחוסר סמכות. כפי שנקבע בע"א 1049/94 </w:t>
      </w:r>
      <w:r w:rsidR="00E442CC" w:rsidRPr="00FF3F84">
        <w:rPr>
          <w:rFonts w:ascii="Arial" w:hAnsi="Arial" w:hint="cs"/>
          <w:b/>
          <w:bCs/>
          <w:noProof w:val="0"/>
          <w:rtl/>
        </w:rPr>
        <w:t>דור אנרגיה נ' סמיר</w:t>
      </w:r>
      <w:r w:rsidR="00E442CC" w:rsidRPr="00FF3F84">
        <w:rPr>
          <w:rFonts w:ascii="Arial" w:hAnsi="Arial" w:hint="cs"/>
          <w:noProof w:val="0"/>
          <w:rtl/>
        </w:rPr>
        <w:t xml:space="preserve">, פ"ד נ(5) 820, 829 (1997): </w:t>
      </w:r>
    </w:p>
    <w:p w:rsidR="00E442CC" w:rsidRPr="00FF3F84" w:rsidRDefault="00E442CC" w:rsidP="00FF3F84">
      <w:pPr>
        <w:pStyle w:val="ad"/>
        <w:spacing w:line="360" w:lineRule="auto"/>
        <w:rPr>
          <w:rFonts w:ascii="Arial" w:hAnsi="Arial"/>
          <w:noProof w:val="0"/>
          <w:rtl/>
        </w:rPr>
      </w:pPr>
    </w:p>
    <w:p w:rsidR="00E442CC" w:rsidRDefault="00E442CC" w:rsidP="006D2863">
      <w:pPr>
        <w:tabs>
          <w:tab w:val="left" w:pos="288"/>
          <w:tab w:val="left" w:pos="720"/>
          <w:tab w:val="left" w:pos="1296"/>
        </w:tabs>
        <w:autoSpaceDE w:val="0"/>
        <w:autoSpaceDN w:val="0"/>
        <w:adjustRightInd w:val="0"/>
        <w:spacing w:line="360" w:lineRule="auto"/>
        <w:ind w:left="720"/>
        <w:jc w:val="both"/>
        <w:rPr>
          <w:rFonts w:ascii="David" w:hAnsi="David"/>
          <w:noProof w:val="0"/>
          <w:rtl/>
        </w:rPr>
      </w:pPr>
      <w:r w:rsidRPr="00FF3F84">
        <w:rPr>
          <w:rFonts w:ascii="David" w:hAnsi="David" w:hint="cs"/>
          <w:rtl/>
        </w:rPr>
        <w:t>"</w:t>
      </w:r>
      <w:r w:rsidRPr="00FF3F84">
        <w:rPr>
          <w:rFonts w:ascii="David" w:hAnsi="David"/>
          <w:b/>
          <w:bCs/>
          <w:rtl/>
        </w:rPr>
        <w:t xml:space="preserve">הדיון בבית המשפט המחוזי היה דיון מלא וענייני, וניתנה במהלכו לכל אחד מהצדדים אפשרות מלאה להביא את ראיותיו וטענותיו. הכרעתו של בית המשפט המחוזי הייתה לגופו של עניין. גם לפנינו הובא טיעון מלא של באי-כוח הצדדים – בכתב ובעל-פה. אין כל מניעה שנכריע במחלוקת לגופה. קבלת טענת המשיבים בשאלת הסמכות הייתה מחייבת </w:t>
      </w:r>
      <w:r w:rsidR="006D2863">
        <w:rPr>
          <w:rFonts w:ascii="David" w:hAnsi="David"/>
          <w:b/>
          <w:bCs/>
          <w:rtl/>
        </w:rPr>
        <w:t>החזרת הדיון לבית-משפט השלום על-</w:t>
      </w:r>
      <w:r w:rsidRPr="00FF3F84">
        <w:rPr>
          <w:rFonts w:ascii="David" w:hAnsi="David"/>
          <w:b/>
          <w:bCs/>
          <w:rtl/>
        </w:rPr>
        <w:t>מנת שיתחיל בדיון מבראשית לאחר חלוף שנים מיום הגשת התביעה לבית המשפט המחוזי. במקרה כזה הייתה שמורה לצדדים גם הזכות לערער לבית המשפט המחוזי, וכן לערער, לאחר נטילת רשות, לבית המשפט העליון. תוצאה כזו, כפי שאירעה לא אחת בעבר, אינה מניחה את הדעת. היא מתעלמת מאובדן זמן שיפוטי יקר. היא מהווה מקור להתמשכות דיונים רק בשל כך שצד מן הצדדים לסכסוך טעה, במקרה גבול, בדבר הערכאה המוסמכת לדון בעניין. נראה לי, שככל שמדובר במערכת בתי המשפט הרגילים, רצוי לקבוע כלל, שלאחר שבית-משפט דן בעניין ונתן פסקו, שוב לא תוכל לצוף ולעלות שאלת הסמכות העניינית בכל שלב נוסף של הדי</w:t>
      </w:r>
      <w:r w:rsidRPr="006D2863">
        <w:rPr>
          <w:rFonts w:ascii="David" w:hAnsi="David"/>
          <w:b/>
          <w:bCs/>
          <w:rtl/>
        </w:rPr>
        <w:t>ון</w:t>
      </w:r>
      <w:r w:rsidRPr="00FF3F84">
        <w:rPr>
          <w:rFonts w:ascii="David" w:hAnsi="David" w:hint="cs"/>
          <w:rtl/>
        </w:rPr>
        <w:t>"</w:t>
      </w:r>
      <w:r w:rsidRPr="00FF3F84">
        <w:rPr>
          <w:rFonts w:ascii="David" w:hAnsi="David"/>
          <w:rtl/>
        </w:rPr>
        <w:t>.</w:t>
      </w:r>
    </w:p>
    <w:p w:rsidR="006D2863" w:rsidRPr="006D2863" w:rsidRDefault="006D2863" w:rsidP="006D2863">
      <w:pPr>
        <w:tabs>
          <w:tab w:val="left" w:pos="288"/>
          <w:tab w:val="left" w:pos="720"/>
          <w:tab w:val="left" w:pos="1296"/>
        </w:tabs>
        <w:autoSpaceDE w:val="0"/>
        <w:autoSpaceDN w:val="0"/>
        <w:adjustRightInd w:val="0"/>
        <w:spacing w:line="360" w:lineRule="auto"/>
        <w:ind w:left="720"/>
        <w:jc w:val="both"/>
        <w:rPr>
          <w:rFonts w:ascii="David" w:hAnsi="David"/>
          <w:noProof w:val="0"/>
          <w:rtl/>
        </w:rPr>
      </w:pPr>
    </w:p>
    <w:p w:rsidR="006D2863" w:rsidRDefault="00282FDE" w:rsidP="006D2863">
      <w:pPr>
        <w:pStyle w:val="ae"/>
        <w:spacing w:after="0" w:line="360" w:lineRule="auto"/>
        <w:ind w:left="360" w:firstLine="360"/>
        <w:rPr>
          <w:rFonts w:ascii="David" w:hAnsi="David" w:cs="David"/>
          <w:rtl/>
        </w:rPr>
      </w:pPr>
      <w:r w:rsidRPr="00FF3F84">
        <w:rPr>
          <w:rFonts w:ascii="David" w:hAnsi="David" w:cs="David"/>
          <w:rtl/>
        </w:rPr>
        <w:t xml:space="preserve">בע"א 1662/99 </w:t>
      </w:r>
      <w:r w:rsidRPr="00FF3F84">
        <w:rPr>
          <w:rFonts w:ascii="David" w:hAnsi="David" w:cs="David"/>
          <w:b/>
          <w:bCs/>
          <w:rtl/>
        </w:rPr>
        <w:t>חיים נ' חיים</w:t>
      </w:r>
      <w:r w:rsidRPr="00FF3F84">
        <w:rPr>
          <w:rFonts w:ascii="David" w:hAnsi="David" w:cs="David"/>
          <w:rtl/>
        </w:rPr>
        <w:t>, פ"ד נו(6) 295, 311 (2002) נ</w:t>
      </w:r>
      <w:r w:rsidR="00C473A2" w:rsidRPr="00FF3F84">
        <w:rPr>
          <w:rFonts w:ascii="David" w:hAnsi="David" w:cs="David" w:hint="cs"/>
          <w:rtl/>
        </w:rPr>
        <w:t xml:space="preserve">פסק </w:t>
      </w:r>
      <w:r w:rsidRPr="00FF3F84">
        <w:rPr>
          <w:rFonts w:ascii="David" w:hAnsi="David" w:cs="David"/>
          <w:rtl/>
        </w:rPr>
        <w:t>כי:</w:t>
      </w:r>
    </w:p>
    <w:p w:rsidR="00282FDE" w:rsidRPr="00FF3F84" w:rsidRDefault="00282FDE" w:rsidP="006D2863">
      <w:pPr>
        <w:pStyle w:val="ae"/>
        <w:spacing w:after="0" w:line="360" w:lineRule="auto"/>
        <w:ind w:left="360" w:firstLine="360"/>
        <w:rPr>
          <w:rFonts w:ascii="David" w:hAnsi="David" w:cs="David"/>
        </w:rPr>
      </w:pPr>
      <w:r w:rsidRPr="00FF3F84">
        <w:rPr>
          <w:rFonts w:ascii="David" w:hAnsi="David" w:cs="David"/>
          <w:rtl/>
        </w:rPr>
        <w:t xml:space="preserve"> </w:t>
      </w:r>
    </w:p>
    <w:p w:rsidR="006D2863" w:rsidRDefault="00282FDE" w:rsidP="006D2863">
      <w:pPr>
        <w:pStyle w:val="ae"/>
        <w:spacing w:after="0" w:line="360" w:lineRule="auto"/>
        <w:ind w:left="720" w:firstLine="0"/>
        <w:rPr>
          <w:rFonts w:ascii="David" w:hAnsi="David" w:cs="David"/>
          <w:rtl/>
        </w:rPr>
      </w:pPr>
      <w:r w:rsidRPr="00FF3F84">
        <w:rPr>
          <w:rFonts w:ascii="David" w:hAnsi="David" w:cs="David" w:hint="cs"/>
          <w:rtl/>
        </w:rPr>
        <w:t>"</w:t>
      </w:r>
      <w:r w:rsidRPr="00FF3F84">
        <w:rPr>
          <w:rFonts w:ascii="David" w:hAnsi="David" w:cs="David"/>
          <w:b/>
          <w:bCs/>
          <w:rtl/>
        </w:rPr>
        <w:t>גישה זו איננה מצטמצמת לשיקולים מעשיים של יעילות המערכת הדיונית בלבד, אלא שורשיה נובעים מתפיסה רחבה יותר של מניעות שיסודה בחובת תום</w:t>
      </w:r>
      <w:r w:rsidRPr="00FF3F84">
        <w:rPr>
          <w:rFonts w:ascii="David" w:hAnsi="David" w:cs="David"/>
          <w:b/>
          <w:bCs/>
          <w:position w:val="4"/>
          <w:sz w:val="24"/>
          <w:rtl/>
        </w:rPr>
        <w:t>-</w:t>
      </w:r>
      <w:r w:rsidRPr="00FF3F84">
        <w:rPr>
          <w:rFonts w:ascii="David" w:hAnsi="David" w:cs="David"/>
          <w:b/>
          <w:bCs/>
          <w:rtl/>
        </w:rPr>
        <w:t>לב ומניעת שימוש לרעה בהליכי בית</w:t>
      </w:r>
      <w:r w:rsidRPr="00FF3F84">
        <w:rPr>
          <w:rFonts w:ascii="David" w:hAnsi="David" w:cs="David"/>
          <w:b/>
          <w:bCs/>
          <w:position w:val="4"/>
          <w:sz w:val="24"/>
          <w:rtl/>
        </w:rPr>
        <w:t>-</w:t>
      </w:r>
      <w:r w:rsidRPr="00FF3F84">
        <w:rPr>
          <w:rFonts w:ascii="David" w:hAnsi="David" w:cs="David"/>
          <w:b/>
          <w:bCs/>
          <w:rtl/>
        </w:rPr>
        <w:t>המשפט על</w:t>
      </w:r>
      <w:r w:rsidRPr="00FF3F84">
        <w:rPr>
          <w:rFonts w:ascii="David" w:hAnsi="David" w:cs="David"/>
          <w:b/>
          <w:bCs/>
          <w:position w:val="4"/>
          <w:sz w:val="24"/>
          <w:rtl/>
        </w:rPr>
        <w:t>-</w:t>
      </w:r>
      <w:r w:rsidRPr="00FF3F84">
        <w:rPr>
          <w:rFonts w:ascii="David" w:hAnsi="David" w:cs="David"/>
          <w:b/>
          <w:bCs/>
          <w:rtl/>
        </w:rPr>
        <w:t>ידי צד המפסיד במשפט, המעלה לראשונה בערעור טענת היעדר סמכות עניינית של הערכאה הדיונית</w:t>
      </w:r>
      <w:r w:rsidRPr="00FF3F84">
        <w:rPr>
          <w:rFonts w:ascii="David" w:hAnsi="David" w:cs="David" w:hint="cs"/>
          <w:rtl/>
        </w:rPr>
        <w:t>"</w:t>
      </w:r>
      <w:r w:rsidRPr="00FF3F84">
        <w:rPr>
          <w:rFonts w:ascii="David" w:hAnsi="David" w:cs="David"/>
          <w:rtl/>
        </w:rPr>
        <w:t>.</w:t>
      </w:r>
    </w:p>
    <w:p w:rsidR="00282FDE" w:rsidRPr="00FF3F84" w:rsidRDefault="00282FDE" w:rsidP="006D2863">
      <w:pPr>
        <w:pStyle w:val="ae"/>
        <w:spacing w:after="0" w:line="360" w:lineRule="auto"/>
        <w:ind w:left="720" w:firstLine="0"/>
        <w:rPr>
          <w:rFonts w:ascii="David" w:hAnsi="David" w:cs="David"/>
        </w:rPr>
      </w:pPr>
      <w:r w:rsidRPr="00FF3F84">
        <w:rPr>
          <w:rFonts w:ascii="David" w:hAnsi="David" w:cs="David"/>
          <w:rtl/>
        </w:rPr>
        <w:t xml:space="preserve"> </w:t>
      </w:r>
    </w:p>
    <w:p w:rsidR="00282FDE" w:rsidRPr="00FF3F84" w:rsidRDefault="00C51C0F" w:rsidP="003F59E0">
      <w:pPr>
        <w:spacing w:line="360" w:lineRule="auto"/>
        <w:ind w:left="720" w:hanging="720"/>
        <w:jc w:val="both"/>
        <w:rPr>
          <w:rFonts w:ascii="Arial" w:hAnsi="Arial"/>
          <w:noProof w:val="0"/>
        </w:rPr>
      </w:pPr>
      <w:r w:rsidRPr="00FF3F84">
        <w:rPr>
          <w:rFonts w:ascii="Arial" w:hAnsi="Arial" w:hint="cs"/>
          <w:noProof w:val="0"/>
          <w:rtl/>
        </w:rPr>
        <w:t>14.</w:t>
      </w:r>
      <w:r w:rsidRPr="00FF3F84">
        <w:rPr>
          <w:rFonts w:ascii="Arial" w:hAnsi="Arial" w:hint="cs"/>
          <w:noProof w:val="0"/>
          <w:rtl/>
        </w:rPr>
        <w:tab/>
      </w:r>
      <w:r w:rsidR="00282FDE" w:rsidRPr="00FF3F84">
        <w:rPr>
          <w:rFonts w:ascii="Arial" w:hAnsi="Arial" w:hint="cs"/>
          <w:noProof w:val="0"/>
          <w:rtl/>
        </w:rPr>
        <w:t>לפיכך, לו אכן היה י</w:t>
      </w:r>
      <w:r w:rsidR="00CE5CB0">
        <w:rPr>
          <w:rFonts w:ascii="Arial" w:hAnsi="Arial" w:hint="cs"/>
          <w:noProof w:val="0"/>
          <w:rtl/>
        </w:rPr>
        <w:t>'</w:t>
      </w:r>
      <w:r w:rsidR="00282FDE" w:rsidRPr="00FF3F84">
        <w:rPr>
          <w:rFonts w:ascii="Arial" w:hAnsi="Arial" w:hint="cs"/>
          <w:noProof w:val="0"/>
          <w:rtl/>
        </w:rPr>
        <w:t xml:space="preserve"> עותר בכתב התביעה לסעד חילופי למתן פסק דין הצהרתי לשיתוף בנכסים ובדירה מכוח הדין הכללי והדיון בבית המשפט קמא היה מתנהל </w:t>
      </w:r>
      <w:r w:rsidR="008F4CB6">
        <w:rPr>
          <w:rFonts w:ascii="Arial" w:hAnsi="Arial" w:hint="cs"/>
          <w:noProof w:val="0"/>
          <w:rtl/>
        </w:rPr>
        <w:t xml:space="preserve">גם </w:t>
      </w:r>
      <w:r w:rsidR="00282FDE" w:rsidRPr="00FF3F84">
        <w:rPr>
          <w:rFonts w:ascii="Arial" w:hAnsi="Arial" w:hint="cs"/>
          <w:noProof w:val="0"/>
          <w:rtl/>
        </w:rPr>
        <w:t>לאור עתירה זו והצדדים היו טוענים את טענותיהם אף</w:t>
      </w:r>
      <w:r w:rsidR="006D2863">
        <w:rPr>
          <w:rFonts w:ascii="Arial" w:hAnsi="Arial" w:hint="cs"/>
          <w:noProof w:val="0"/>
          <w:rtl/>
        </w:rPr>
        <w:t xml:space="preserve"> ביחס לעילה חילופית זו, לא יכול</w:t>
      </w:r>
      <w:r w:rsidR="00282FDE" w:rsidRPr="00FF3F84">
        <w:rPr>
          <w:rFonts w:ascii="Arial" w:hAnsi="Arial" w:hint="cs"/>
          <w:noProof w:val="0"/>
          <w:rtl/>
        </w:rPr>
        <w:t xml:space="preserve"> היה פ</w:t>
      </w:r>
      <w:r w:rsidR="003F59E0">
        <w:rPr>
          <w:rFonts w:ascii="Arial" w:hAnsi="Arial" w:hint="cs"/>
          <w:noProof w:val="0"/>
          <w:rtl/>
        </w:rPr>
        <w:t>'</w:t>
      </w:r>
      <w:r w:rsidR="00282FDE" w:rsidRPr="00FF3F84">
        <w:rPr>
          <w:rFonts w:ascii="Arial" w:hAnsi="Arial" w:hint="cs"/>
          <w:noProof w:val="0"/>
          <w:rtl/>
        </w:rPr>
        <w:t xml:space="preserve"> לטעון </w:t>
      </w:r>
      <w:r w:rsidR="00282FDE" w:rsidRPr="00FF3F84">
        <w:rPr>
          <w:rFonts w:ascii="Arial" w:hAnsi="Arial" w:hint="cs"/>
          <w:noProof w:val="0"/>
          <w:rtl/>
        </w:rPr>
        <w:lastRenderedPageBreak/>
        <w:t>בערכאת הערעור לראשונה טענת חוסר סמכות עניינית ולא ניתן היה לקבל את הערעור מנימוק זה.</w:t>
      </w:r>
    </w:p>
    <w:p w:rsidR="00282FDE" w:rsidRPr="006D2863" w:rsidRDefault="00282FDE" w:rsidP="00FF3F84">
      <w:pPr>
        <w:spacing w:line="360" w:lineRule="auto"/>
        <w:jc w:val="both"/>
        <w:rPr>
          <w:rFonts w:ascii="Arial" w:hAnsi="Arial"/>
          <w:noProof w:val="0"/>
          <w:rtl/>
        </w:rPr>
      </w:pPr>
    </w:p>
    <w:p w:rsidR="00B96F92" w:rsidRPr="00FF3F84" w:rsidRDefault="00C51C0F" w:rsidP="003F59E0">
      <w:pPr>
        <w:spacing w:line="360" w:lineRule="auto"/>
        <w:ind w:left="720" w:hanging="720"/>
        <w:jc w:val="both"/>
        <w:rPr>
          <w:rFonts w:ascii="Arial" w:hAnsi="Arial"/>
          <w:b/>
          <w:bCs/>
          <w:noProof w:val="0"/>
        </w:rPr>
      </w:pPr>
      <w:r w:rsidRPr="00FF3F84">
        <w:rPr>
          <w:rFonts w:ascii="Arial" w:hAnsi="Arial" w:hint="cs"/>
          <w:noProof w:val="0"/>
          <w:rtl/>
        </w:rPr>
        <w:t>15.</w:t>
      </w:r>
      <w:r w:rsidRPr="00FF3F84">
        <w:rPr>
          <w:rFonts w:ascii="Arial" w:hAnsi="Arial" w:hint="cs"/>
          <w:noProof w:val="0"/>
          <w:rtl/>
        </w:rPr>
        <w:tab/>
      </w:r>
      <w:r w:rsidR="00282FDE" w:rsidRPr="00FF3F84">
        <w:rPr>
          <w:rFonts w:ascii="Arial" w:hAnsi="Arial" w:hint="cs"/>
          <w:noProof w:val="0"/>
          <w:rtl/>
        </w:rPr>
        <w:t>ברם, מעיון בכתב התביעה שהגיש י</w:t>
      </w:r>
      <w:r w:rsidR="003F59E0">
        <w:rPr>
          <w:rFonts w:ascii="Arial" w:hAnsi="Arial" w:hint="cs"/>
          <w:noProof w:val="0"/>
          <w:rtl/>
        </w:rPr>
        <w:t>'</w:t>
      </w:r>
      <w:r w:rsidR="00282FDE" w:rsidRPr="00FF3F84">
        <w:rPr>
          <w:rFonts w:ascii="Arial" w:hAnsi="Arial" w:hint="cs"/>
          <w:noProof w:val="0"/>
          <w:rtl/>
        </w:rPr>
        <w:t xml:space="preserve"> בבית המשפט קמא עולה שעילת התביעה התבססה כולה על היות הצדדים ידועים בציבור והסעדים התבקשו מכוח החלת דיני השיתוף בין ידועים בציבור. הא ותו לא. </w:t>
      </w:r>
      <w:r w:rsidR="00B96F92" w:rsidRPr="00FF3F84">
        <w:rPr>
          <w:rFonts w:ascii="Arial" w:hAnsi="Arial" w:hint="cs"/>
          <w:noProof w:val="0"/>
          <w:rtl/>
        </w:rPr>
        <w:t>במבוא לתביעה טען י</w:t>
      </w:r>
      <w:r w:rsidR="003F59E0">
        <w:rPr>
          <w:rFonts w:ascii="Arial" w:hAnsi="Arial" w:hint="cs"/>
          <w:noProof w:val="0"/>
          <w:rtl/>
        </w:rPr>
        <w:t>'</w:t>
      </w:r>
      <w:r w:rsidR="00B96F92" w:rsidRPr="00FF3F84">
        <w:rPr>
          <w:rFonts w:ascii="Arial" w:hAnsi="Arial" w:hint="cs"/>
          <w:noProof w:val="0"/>
          <w:rtl/>
        </w:rPr>
        <w:t xml:space="preserve"> כי: "</w:t>
      </w:r>
      <w:r w:rsidR="00B96F92" w:rsidRPr="00FF3F84">
        <w:rPr>
          <w:rFonts w:ascii="Arial" w:hAnsi="Arial" w:hint="cs"/>
          <w:b/>
          <w:bCs/>
          <w:noProof w:val="0"/>
          <w:rtl/>
        </w:rPr>
        <w:t xml:space="preserve">עניינה של תביעה זו בפסק דין הצהרתי, אשר </w:t>
      </w:r>
      <w:r w:rsidR="00C473A2" w:rsidRPr="00FF3F84">
        <w:rPr>
          <w:rFonts w:ascii="Arial" w:hAnsi="Arial" w:hint="cs"/>
          <w:b/>
          <w:bCs/>
          <w:noProof w:val="0"/>
          <w:rtl/>
        </w:rPr>
        <w:t>י</w:t>
      </w:r>
      <w:r w:rsidR="00B96F92" w:rsidRPr="00FF3F84">
        <w:rPr>
          <w:rFonts w:ascii="Arial" w:hAnsi="Arial" w:hint="cs"/>
          <w:b/>
          <w:bCs/>
          <w:noProof w:val="0"/>
          <w:rtl/>
        </w:rPr>
        <w:t>יתן גושפנקא לפי דין, לקשר הזוגי שהיה בין התובע לנתבע...לרבות הקביעה כי הקשר שהיה בין הצדדים והסתיים זה מכבר, היה קשר של ידועים בציבור...כפועל יוצא מכך, להצהיר כי בתקופה זו ניהלו את רכושם במשותף, לרבות ובפרט דירת המגורים המשותפת...</w:t>
      </w:r>
      <w:r w:rsidR="00B96F92" w:rsidRPr="006D2863">
        <w:rPr>
          <w:rFonts w:ascii="Arial" w:hAnsi="Arial" w:hint="cs"/>
          <w:noProof w:val="0"/>
          <w:rtl/>
        </w:rPr>
        <w:t>".</w:t>
      </w:r>
    </w:p>
    <w:p w:rsidR="00B96F92" w:rsidRPr="00FF3F84" w:rsidRDefault="00B96F92" w:rsidP="00FF3F84">
      <w:pPr>
        <w:pStyle w:val="ad"/>
        <w:spacing w:line="360" w:lineRule="auto"/>
        <w:rPr>
          <w:rFonts w:ascii="Arial" w:hAnsi="Arial"/>
          <w:noProof w:val="0"/>
          <w:rtl/>
        </w:rPr>
      </w:pPr>
    </w:p>
    <w:p w:rsidR="00B96F92" w:rsidRPr="00FF3F84" w:rsidRDefault="00C51C0F" w:rsidP="003F59E0">
      <w:pPr>
        <w:spacing w:line="360" w:lineRule="auto"/>
        <w:ind w:left="720" w:hanging="720"/>
        <w:jc w:val="both"/>
        <w:rPr>
          <w:rFonts w:ascii="Arial" w:hAnsi="Arial"/>
          <w:noProof w:val="0"/>
        </w:rPr>
      </w:pPr>
      <w:r w:rsidRPr="00FF3F84">
        <w:rPr>
          <w:rFonts w:ascii="Arial" w:hAnsi="Arial" w:hint="cs"/>
          <w:noProof w:val="0"/>
          <w:rtl/>
        </w:rPr>
        <w:t>16.</w:t>
      </w:r>
      <w:r w:rsidRPr="00FF3F84">
        <w:rPr>
          <w:rFonts w:ascii="Arial" w:hAnsi="Arial" w:hint="cs"/>
          <w:noProof w:val="0"/>
          <w:rtl/>
        </w:rPr>
        <w:tab/>
      </w:r>
      <w:r w:rsidR="00B96F92" w:rsidRPr="00FF3F84">
        <w:rPr>
          <w:rFonts w:ascii="Arial" w:hAnsi="Arial" w:hint="cs"/>
          <w:noProof w:val="0"/>
          <w:rtl/>
        </w:rPr>
        <w:t>גם בפרק "</w:t>
      </w:r>
      <w:r w:rsidR="00B96F92" w:rsidRPr="00FF3F84">
        <w:rPr>
          <w:rFonts w:ascii="Arial" w:hAnsi="Arial" w:hint="cs"/>
          <w:b/>
          <w:bCs/>
          <w:noProof w:val="0"/>
          <w:rtl/>
        </w:rPr>
        <w:t>הטיעון המשפטי</w:t>
      </w:r>
      <w:r w:rsidR="00B96F92" w:rsidRPr="00FF3F84">
        <w:rPr>
          <w:rFonts w:ascii="Arial" w:hAnsi="Arial" w:hint="cs"/>
          <w:noProof w:val="0"/>
          <w:rtl/>
        </w:rPr>
        <w:t>" בתביעה טען י</w:t>
      </w:r>
      <w:r w:rsidR="003F59E0">
        <w:rPr>
          <w:rFonts w:ascii="Arial" w:hAnsi="Arial" w:hint="cs"/>
          <w:noProof w:val="0"/>
          <w:rtl/>
        </w:rPr>
        <w:t>'</w:t>
      </w:r>
      <w:r w:rsidR="00B96F92" w:rsidRPr="00FF3F84">
        <w:rPr>
          <w:rFonts w:ascii="Arial" w:hAnsi="Arial" w:hint="cs"/>
          <w:noProof w:val="0"/>
          <w:rtl/>
        </w:rPr>
        <w:t xml:space="preserve"> (סעיפים 33-41) כי: </w:t>
      </w:r>
      <w:r w:rsidR="00B96F92" w:rsidRPr="006D2863">
        <w:rPr>
          <w:rFonts w:ascii="Arial" w:hAnsi="Arial" w:hint="cs"/>
          <w:noProof w:val="0"/>
          <w:rtl/>
        </w:rPr>
        <w:t>"</w:t>
      </w:r>
      <w:r w:rsidR="00B96F92" w:rsidRPr="00FF3F84">
        <w:rPr>
          <w:rFonts w:ascii="Arial" w:hAnsi="Arial" w:hint="cs"/>
          <w:b/>
          <w:bCs/>
          <w:noProof w:val="0"/>
          <w:rtl/>
        </w:rPr>
        <w:t>...  בין התובע לבין הנתבע התקיימו כל המבחנים להיותם של צדדים "ידועים בציבור...</w:t>
      </w:r>
      <w:r w:rsidR="006D2863">
        <w:rPr>
          <w:rFonts w:ascii="Arial" w:hAnsi="Arial" w:hint="cs"/>
          <w:b/>
          <w:bCs/>
          <w:noProof w:val="0"/>
          <w:rtl/>
        </w:rPr>
        <w:t xml:space="preserve"> </w:t>
      </w:r>
      <w:r w:rsidR="00B96F92" w:rsidRPr="00FF3F84">
        <w:rPr>
          <w:rFonts w:ascii="Arial" w:hAnsi="Arial" w:hint="cs"/>
          <w:b/>
          <w:bCs/>
          <w:noProof w:val="0"/>
          <w:rtl/>
        </w:rPr>
        <w:t>מאחר ועסקינן בידועים בציבור הרי שהמשטר הרכושי החל בעניינם הינו "חזקת השיתוף"...</w:t>
      </w:r>
      <w:r w:rsidR="006D2863">
        <w:rPr>
          <w:rFonts w:ascii="Arial" w:hAnsi="Arial" w:hint="cs"/>
          <w:b/>
          <w:bCs/>
          <w:noProof w:val="0"/>
          <w:rtl/>
        </w:rPr>
        <w:t xml:space="preserve"> </w:t>
      </w:r>
      <w:r w:rsidR="00B96F92" w:rsidRPr="00FF3F84">
        <w:rPr>
          <w:rFonts w:ascii="Arial" w:hAnsi="Arial" w:hint="cs"/>
          <w:b/>
          <w:bCs/>
          <w:noProof w:val="0"/>
          <w:rtl/>
        </w:rPr>
        <w:t>מושכלות יסוד, כי גדרי השיתוף  הרכושי אצל ה"ידועים בציבור" רחבים יותר מגדרי השיתוף הזוגי אצל זוגות נשואים...</w:t>
      </w:r>
      <w:r w:rsidR="006D2863">
        <w:rPr>
          <w:rFonts w:ascii="Arial" w:hAnsi="Arial" w:hint="cs"/>
          <w:b/>
          <w:bCs/>
          <w:noProof w:val="0"/>
          <w:rtl/>
        </w:rPr>
        <w:t xml:space="preserve"> </w:t>
      </w:r>
      <w:r w:rsidR="00B96F92" w:rsidRPr="00FF3F84">
        <w:rPr>
          <w:rFonts w:ascii="Arial" w:hAnsi="Arial" w:hint="cs"/>
          <w:b/>
          <w:bCs/>
          <w:noProof w:val="0"/>
          <w:rtl/>
        </w:rPr>
        <w:t>לאור האמור לעיל, הרי שיש להחיל בין הצדדים הלכת שיתוף נכסים בכל הנוגע לזכויותיהם של הצדדים אשר נצברו על ידי מי מהם</w:t>
      </w:r>
      <w:r w:rsidR="00B96F92" w:rsidRPr="00FF3F84">
        <w:rPr>
          <w:rFonts w:ascii="Arial" w:hAnsi="Arial" w:hint="cs"/>
          <w:noProof w:val="0"/>
          <w:rtl/>
        </w:rPr>
        <w:t>".</w:t>
      </w:r>
    </w:p>
    <w:p w:rsidR="00B96F92" w:rsidRPr="00FF3F84" w:rsidRDefault="00B96F92" w:rsidP="00FF3F84">
      <w:pPr>
        <w:pStyle w:val="ad"/>
        <w:spacing w:line="360" w:lineRule="auto"/>
        <w:rPr>
          <w:rFonts w:ascii="Arial" w:hAnsi="Arial"/>
          <w:noProof w:val="0"/>
          <w:rtl/>
        </w:rPr>
      </w:pPr>
    </w:p>
    <w:p w:rsidR="00B96F92" w:rsidRPr="00FF3F84" w:rsidRDefault="00C51C0F" w:rsidP="003F59E0">
      <w:pPr>
        <w:spacing w:line="360" w:lineRule="auto"/>
        <w:ind w:left="720" w:hanging="720"/>
        <w:jc w:val="both"/>
        <w:rPr>
          <w:rFonts w:ascii="Arial" w:hAnsi="Arial"/>
          <w:noProof w:val="0"/>
        </w:rPr>
      </w:pPr>
      <w:r w:rsidRPr="00FF3F84">
        <w:rPr>
          <w:rFonts w:ascii="Arial" w:hAnsi="Arial" w:hint="cs"/>
          <w:noProof w:val="0"/>
          <w:rtl/>
        </w:rPr>
        <w:t>17.</w:t>
      </w:r>
      <w:r w:rsidRPr="00FF3F84">
        <w:rPr>
          <w:rFonts w:ascii="Arial" w:hAnsi="Arial" w:hint="cs"/>
          <w:noProof w:val="0"/>
          <w:rtl/>
        </w:rPr>
        <w:tab/>
      </w:r>
      <w:r w:rsidR="00B96F92" w:rsidRPr="00FF3F84">
        <w:rPr>
          <w:rFonts w:ascii="Arial" w:hAnsi="Arial" w:hint="cs"/>
          <w:noProof w:val="0"/>
          <w:rtl/>
        </w:rPr>
        <w:t xml:space="preserve">בפרק סיכום הסעדים </w:t>
      </w:r>
      <w:r w:rsidR="00C473A2" w:rsidRPr="00FF3F84">
        <w:rPr>
          <w:rFonts w:ascii="Arial" w:hAnsi="Arial" w:hint="cs"/>
          <w:noProof w:val="0"/>
          <w:rtl/>
        </w:rPr>
        <w:t xml:space="preserve">בתביעתו </w:t>
      </w:r>
      <w:r w:rsidR="00B96F92" w:rsidRPr="00FF3F84">
        <w:rPr>
          <w:rFonts w:ascii="Arial" w:hAnsi="Arial" w:hint="cs"/>
          <w:noProof w:val="0"/>
          <w:rtl/>
        </w:rPr>
        <w:t>(סעיף 44) טען י</w:t>
      </w:r>
      <w:r w:rsidR="003F59E0">
        <w:rPr>
          <w:rFonts w:ascii="Arial" w:hAnsi="Arial" w:hint="cs"/>
          <w:noProof w:val="0"/>
          <w:rtl/>
        </w:rPr>
        <w:t>'</w:t>
      </w:r>
      <w:r w:rsidR="00B96F92" w:rsidRPr="00FF3F84">
        <w:rPr>
          <w:rFonts w:ascii="Arial" w:hAnsi="Arial" w:hint="cs"/>
          <w:noProof w:val="0"/>
          <w:rtl/>
        </w:rPr>
        <w:t xml:space="preserve"> כי "</w:t>
      </w:r>
      <w:r w:rsidR="00B96F92" w:rsidRPr="00FF3F84">
        <w:rPr>
          <w:rFonts w:ascii="Arial" w:hAnsi="Arial" w:hint="cs"/>
          <w:b/>
          <w:bCs/>
          <w:noProof w:val="0"/>
          <w:rtl/>
        </w:rPr>
        <w:t>לבית משפט זה הסמכות העניינית והמקומית לדון בתובענה זו...</w:t>
      </w:r>
      <w:r w:rsidR="006D2863">
        <w:rPr>
          <w:rFonts w:ascii="Arial" w:hAnsi="Arial" w:hint="cs"/>
          <w:b/>
          <w:bCs/>
          <w:noProof w:val="0"/>
          <w:rtl/>
        </w:rPr>
        <w:t xml:space="preserve"> </w:t>
      </w:r>
      <w:r w:rsidR="00B96F92" w:rsidRPr="00FF3F84">
        <w:rPr>
          <w:rFonts w:ascii="Arial" w:hAnsi="Arial" w:hint="cs"/>
          <w:b/>
          <w:bCs/>
          <w:noProof w:val="0"/>
          <w:rtl/>
        </w:rPr>
        <w:t>לאור מהותה (סעד הצהרתי בשל יחסי משפחה ופירוק השיתוף)...</w:t>
      </w:r>
      <w:r w:rsidR="00B96F92" w:rsidRPr="00FF3F84">
        <w:rPr>
          <w:rFonts w:ascii="Arial" w:hAnsi="Arial" w:hint="cs"/>
          <w:noProof w:val="0"/>
          <w:rtl/>
        </w:rPr>
        <w:t>". ברור אם כן</w:t>
      </w:r>
      <w:r w:rsidR="008F4CB6">
        <w:rPr>
          <w:rFonts w:ascii="Arial" w:hAnsi="Arial" w:hint="cs"/>
          <w:noProof w:val="0"/>
          <w:rtl/>
        </w:rPr>
        <w:t>,</w:t>
      </w:r>
      <w:r w:rsidR="00B96F92" w:rsidRPr="00FF3F84">
        <w:rPr>
          <w:rFonts w:ascii="Arial" w:hAnsi="Arial" w:hint="cs"/>
          <w:noProof w:val="0"/>
          <w:rtl/>
        </w:rPr>
        <w:t xml:space="preserve"> שכל עילת התביעה לסעד הצהרתי </w:t>
      </w:r>
      <w:r w:rsidR="00C473A2" w:rsidRPr="00FF3F84">
        <w:rPr>
          <w:rFonts w:ascii="Arial" w:hAnsi="Arial" w:hint="cs"/>
          <w:noProof w:val="0"/>
          <w:rtl/>
        </w:rPr>
        <w:t xml:space="preserve">בדבר </w:t>
      </w:r>
      <w:r w:rsidR="00B96F92" w:rsidRPr="00FF3F84">
        <w:rPr>
          <w:rFonts w:ascii="Arial" w:hAnsi="Arial" w:hint="cs"/>
          <w:noProof w:val="0"/>
          <w:rtl/>
        </w:rPr>
        <w:t xml:space="preserve">שיתוף בנכסים </w:t>
      </w:r>
      <w:r w:rsidR="00C473A2" w:rsidRPr="00FF3F84">
        <w:rPr>
          <w:rFonts w:ascii="Arial" w:hAnsi="Arial" w:hint="cs"/>
          <w:noProof w:val="0"/>
          <w:rtl/>
        </w:rPr>
        <w:t xml:space="preserve">התבססה </w:t>
      </w:r>
      <w:r w:rsidR="00B96F92" w:rsidRPr="00FF3F84">
        <w:rPr>
          <w:rFonts w:ascii="Arial" w:hAnsi="Arial" w:hint="cs"/>
          <w:noProof w:val="0"/>
          <w:rtl/>
        </w:rPr>
        <w:t>על הלכת השיתוף בין ידועים בציבור. י</w:t>
      </w:r>
      <w:r w:rsidR="003F59E0">
        <w:rPr>
          <w:rFonts w:ascii="Arial" w:hAnsi="Arial" w:hint="cs"/>
          <w:noProof w:val="0"/>
          <w:rtl/>
        </w:rPr>
        <w:t>'</w:t>
      </w:r>
      <w:r w:rsidR="00B96F92" w:rsidRPr="00FF3F84">
        <w:rPr>
          <w:rFonts w:ascii="Arial" w:hAnsi="Arial" w:hint="cs"/>
          <w:noProof w:val="0"/>
          <w:rtl/>
        </w:rPr>
        <w:t xml:space="preserve"> לא העלה כל סעד חילופי לקיומו של שיתוף מכוח הדין הכללי כגון מכוח דיני החוזים, דיני הנאמנות דיני עשיית עושר או כל עילה אזרחית אחרת.</w:t>
      </w:r>
    </w:p>
    <w:p w:rsidR="00B96F92" w:rsidRPr="00FF3F84" w:rsidRDefault="00B96F92" w:rsidP="00FF3F84">
      <w:pPr>
        <w:pStyle w:val="ad"/>
        <w:spacing w:line="360" w:lineRule="auto"/>
        <w:rPr>
          <w:rFonts w:ascii="Arial" w:hAnsi="Arial"/>
          <w:noProof w:val="0"/>
          <w:rtl/>
        </w:rPr>
      </w:pPr>
    </w:p>
    <w:p w:rsidR="00216DBB" w:rsidRPr="00FF3F84" w:rsidRDefault="00FF3F84" w:rsidP="003F59E0">
      <w:pPr>
        <w:spacing w:line="360" w:lineRule="auto"/>
        <w:ind w:left="720" w:hanging="720"/>
        <w:jc w:val="both"/>
        <w:rPr>
          <w:rFonts w:ascii="Arial" w:hAnsi="Arial"/>
          <w:noProof w:val="0"/>
        </w:rPr>
      </w:pPr>
      <w:r w:rsidRPr="00FF3F84">
        <w:rPr>
          <w:rFonts w:ascii="Arial" w:hAnsi="Arial" w:hint="cs"/>
          <w:noProof w:val="0"/>
          <w:rtl/>
        </w:rPr>
        <w:t>18.</w:t>
      </w:r>
      <w:r w:rsidRPr="00FF3F84">
        <w:rPr>
          <w:rFonts w:ascii="Arial" w:hAnsi="Arial" w:hint="cs"/>
          <w:noProof w:val="0"/>
          <w:rtl/>
        </w:rPr>
        <w:tab/>
      </w:r>
      <w:r w:rsidR="00B96F92" w:rsidRPr="00FF3F84">
        <w:rPr>
          <w:rFonts w:ascii="Arial" w:hAnsi="Arial" w:hint="cs"/>
          <w:noProof w:val="0"/>
          <w:rtl/>
        </w:rPr>
        <w:t>זאת ועוד: משנשאל ב"כ י</w:t>
      </w:r>
      <w:r w:rsidR="003F59E0">
        <w:rPr>
          <w:rFonts w:ascii="Arial" w:hAnsi="Arial" w:hint="cs"/>
          <w:noProof w:val="0"/>
          <w:rtl/>
        </w:rPr>
        <w:t>'</w:t>
      </w:r>
      <w:r w:rsidR="00B96F92" w:rsidRPr="00FF3F84">
        <w:rPr>
          <w:rFonts w:ascii="Arial" w:hAnsi="Arial" w:hint="cs"/>
          <w:noProof w:val="0"/>
          <w:rtl/>
        </w:rPr>
        <w:t xml:space="preserve"> בקדם המשפט ע"י בית המשפט "</w:t>
      </w:r>
      <w:r w:rsidR="00B96F92" w:rsidRPr="00FF3F84">
        <w:rPr>
          <w:rFonts w:ascii="Arial" w:hAnsi="Arial" w:hint="cs"/>
          <w:b/>
          <w:bCs/>
          <w:noProof w:val="0"/>
          <w:rtl/>
        </w:rPr>
        <w:t>על מה מבוססת התביעה</w:t>
      </w:r>
      <w:r w:rsidR="00B96F92" w:rsidRPr="006D2863">
        <w:rPr>
          <w:rFonts w:ascii="Arial" w:hAnsi="Arial" w:hint="cs"/>
          <w:b/>
          <w:bCs/>
          <w:noProof w:val="0"/>
          <w:rtl/>
        </w:rPr>
        <w:t>?</w:t>
      </w:r>
      <w:r w:rsidR="00B96F92" w:rsidRPr="00FF3F84">
        <w:rPr>
          <w:rFonts w:ascii="Arial" w:hAnsi="Arial" w:hint="cs"/>
          <w:noProof w:val="0"/>
          <w:rtl/>
        </w:rPr>
        <w:t>" הוא השיב "</w:t>
      </w:r>
      <w:r w:rsidR="00B96F92" w:rsidRPr="00FF3F84">
        <w:rPr>
          <w:rFonts w:ascii="Arial" w:hAnsi="Arial" w:hint="cs"/>
          <w:b/>
          <w:bCs/>
          <w:noProof w:val="0"/>
          <w:rtl/>
        </w:rPr>
        <w:t>בראש ובראשונה התביעה מבוססת על היותם בני זוג כבר בשנת 2003</w:t>
      </w:r>
      <w:r w:rsidR="00B96F92" w:rsidRPr="00FF3F84">
        <w:rPr>
          <w:rFonts w:ascii="Arial" w:hAnsi="Arial" w:hint="cs"/>
          <w:noProof w:val="0"/>
          <w:rtl/>
        </w:rPr>
        <w:t>" (עמ' 1 לפרוטוקול מיום 10.3.22 שורות 24-26). משנשאל ב"כ התובע בהמשך אותו דיון ע"י בית המשפט "</w:t>
      </w:r>
      <w:r w:rsidR="00B96F92" w:rsidRPr="00FF3F84">
        <w:rPr>
          <w:rFonts w:ascii="Arial" w:hAnsi="Arial" w:hint="cs"/>
          <w:b/>
          <w:bCs/>
          <w:noProof w:val="0"/>
          <w:rtl/>
        </w:rPr>
        <w:t>הכוונה לסעד הצהרתי ביחס לזכויות רכושיות מכוח ידועים בציבור</w:t>
      </w:r>
      <w:r w:rsidR="00B96F92" w:rsidRPr="00FF3F84">
        <w:rPr>
          <w:rFonts w:ascii="Arial" w:hAnsi="Arial" w:hint="cs"/>
          <w:noProof w:val="0"/>
          <w:rtl/>
        </w:rPr>
        <w:t>" השיב ב"כ י</w:t>
      </w:r>
      <w:r w:rsidR="003F59E0">
        <w:rPr>
          <w:rFonts w:ascii="Arial" w:hAnsi="Arial" w:hint="cs"/>
          <w:noProof w:val="0"/>
          <w:rtl/>
        </w:rPr>
        <w:t>'</w:t>
      </w:r>
      <w:r w:rsidR="00B96F92" w:rsidRPr="00FF3F84">
        <w:rPr>
          <w:rFonts w:ascii="Arial" w:hAnsi="Arial" w:hint="cs"/>
          <w:noProof w:val="0"/>
          <w:rtl/>
        </w:rPr>
        <w:t xml:space="preserve"> "</w:t>
      </w:r>
      <w:r w:rsidR="00B96F92" w:rsidRPr="00FF3F84">
        <w:rPr>
          <w:rFonts w:ascii="Arial" w:hAnsi="Arial" w:hint="cs"/>
          <w:b/>
          <w:bCs/>
          <w:noProof w:val="0"/>
          <w:rtl/>
        </w:rPr>
        <w:t>כן</w:t>
      </w:r>
      <w:r w:rsidR="00B96F92" w:rsidRPr="00FF3F84">
        <w:rPr>
          <w:rFonts w:ascii="Arial" w:hAnsi="Arial" w:hint="cs"/>
          <w:noProof w:val="0"/>
          <w:rtl/>
        </w:rPr>
        <w:t xml:space="preserve">" (שם עמ'2 שורות 31-33). </w:t>
      </w:r>
    </w:p>
    <w:p w:rsidR="00216DBB" w:rsidRPr="003F59E0" w:rsidRDefault="00216DBB" w:rsidP="00FF3F84">
      <w:pPr>
        <w:pStyle w:val="ad"/>
        <w:spacing w:line="360" w:lineRule="auto"/>
        <w:rPr>
          <w:rFonts w:ascii="Arial" w:hAnsi="Arial"/>
          <w:noProof w:val="0"/>
          <w:rtl/>
        </w:rPr>
      </w:pPr>
    </w:p>
    <w:p w:rsidR="00216DBB" w:rsidRPr="00FF3F84" w:rsidRDefault="00FF3F84" w:rsidP="003F59E0">
      <w:pPr>
        <w:spacing w:line="360" w:lineRule="auto"/>
        <w:ind w:left="720" w:hanging="720"/>
        <w:jc w:val="both"/>
        <w:rPr>
          <w:rFonts w:ascii="Arial" w:hAnsi="Arial"/>
          <w:b/>
          <w:bCs/>
          <w:noProof w:val="0"/>
        </w:rPr>
      </w:pPr>
      <w:r w:rsidRPr="00FF3F84">
        <w:rPr>
          <w:rFonts w:ascii="Arial" w:hAnsi="Arial" w:hint="cs"/>
          <w:noProof w:val="0"/>
          <w:rtl/>
        </w:rPr>
        <w:t>19.</w:t>
      </w:r>
      <w:r w:rsidRPr="00FF3F84">
        <w:rPr>
          <w:rFonts w:ascii="Arial" w:hAnsi="Arial" w:hint="cs"/>
          <w:noProof w:val="0"/>
          <w:rtl/>
        </w:rPr>
        <w:tab/>
      </w:r>
      <w:r w:rsidR="00216DBB" w:rsidRPr="00FF3F84">
        <w:rPr>
          <w:rFonts w:ascii="Arial" w:hAnsi="Arial" w:hint="cs"/>
          <w:noProof w:val="0"/>
          <w:rtl/>
        </w:rPr>
        <w:t>בנוסף, מעיון בסיכומי י</w:t>
      </w:r>
      <w:r w:rsidR="003F59E0">
        <w:rPr>
          <w:rFonts w:ascii="Arial" w:hAnsi="Arial" w:hint="cs"/>
          <w:noProof w:val="0"/>
          <w:rtl/>
        </w:rPr>
        <w:t>'</w:t>
      </w:r>
      <w:r w:rsidR="00216DBB" w:rsidRPr="00FF3F84">
        <w:rPr>
          <w:rFonts w:ascii="Arial" w:hAnsi="Arial" w:hint="cs"/>
          <w:noProof w:val="0"/>
          <w:rtl/>
        </w:rPr>
        <w:t xml:space="preserve"> בבית המשפט </w:t>
      </w:r>
      <w:r w:rsidR="006774F5">
        <w:rPr>
          <w:rFonts w:ascii="Arial" w:hAnsi="Arial" w:hint="cs"/>
          <w:noProof w:val="0"/>
          <w:rtl/>
        </w:rPr>
        <w:t>קמא עולה בבירור שהסעד שהוא ביקש</w:t>
      </w:r>
      <w:r w:rsidR="00216DBB" w:rsidRPr="00FF3F84">
        <w:rPr>
          <w:rFonts w:ascii="Arial" w:hAnsi="Arial" w:hint="cs"/>
          <w:noProof w:val="0"/>
          <w:rtl/>
        </w:rPr>
        <w:t xml:space="preserve"> - הצהרה על שיתוף בנכסים ובדירה - התבסס אך ורק על </w:t>
      </w:r>
      <w:r w:rsidR="006774F5">
        <w:rPr>
          <w:rFonts w:ascii="Arial" w:hAnsi="Arial" w:hint="cs"/>
          <w:noProof w:val="0"/>
          <w:rtl/>
        </w:rPr>
        <w:t>הטענה שהצדדים היו ידועים בציבור</w:t>
      </w:r>
      <w:r w:rsidR="00216DBB" w:rsidRPr="00FF3F84">
        <w:rPr>
          <w:rFonts w:ascii="Arial" w:hAnsi="Arial" w:hint="cs"/>
          <w:noProof w:val="0"/>
          <w:rtl/>
        </w:rPr>
        <w:t xml:space="preserve"> וחלה עליהם הלכת השיתוף בנכסים. י</w:t>
      </w:r>
      <w:r w:rsidR="003F59E0">
        <w:rPr>
          <w:rFonts w:ascii="Arial" w:hAnsi="Arial" w:hint="cs"/>
          <w:noProof w:val="0"/>
          <w:rtl/>
        </w:rPr>
        <w:t>'</w:t>
      </w:r>
      <w:r w:rsidR="00216DBB" w:rsidRPr="00FF3F84">
        <w:rPr>
          <w:rFonts w:ascii="Arial" w:hAnsi="Arial" w:hint="cs"/>
          <w:noProof w:val="0"/>
          <w:rtl/>
        </w:rPr>
        <w:t xml:space="preserve"> טען בפתח סיכומיו שיש לקבוע </w:t>
      </w:r>
      <w:r w:rsidR="00C473A2" w:rsidRPr="00FF3F84">
        <w:rPr>
          <w:rFonts w:ascii="Arial" w:hAnsi="Arial" w:hint="cs"/>
          <w:noProof w:val="0"/>
          <w:rtl/>
        </w:rPr>
        <w:t>"</w:t>
      </w:r>
      <w:r w:rsidR="00216DBB" w:rsidRPr="00FF3F84">
        <w:rPr>
          <w:rFonts w:ascii="Arial" w:hAnsi="Arial" w:hint="cs"/>
          <w:b/>
          <w:bCs/>
          <w:noProof w:val="0"/>
          <w:rtl/>
        </w:rPr>
        <w:t>כי הצדדים היו ידועים בציבור... כי התובע זכאי, מכוח הלכת השיתוף, למחצית הרכוש הרשום ע"ש הנתבע</w:t>
      </w:r>
      <w:r w:rsidR="00216DBB" w:rsidRPr="00FF3F84">
        <w:rPr>
          <w:rFonts w:ascii="Arial" w:hAnsi="Arial" w:hint="cs"/>
          <w:noProof w:val="0"/>
          <w:rtl/>
        </w:rPr>
        <w:t xml:space="preserve">...". </w:t>
      </w:r>
      <w:r w:rsidR="00216DBB" w:rsidRPr="00FF3F84">
        <w:rPr>
          <w:rFonts w:ascii="Arial" w:hAnsi="Arial" w:hint="cs"/>
          <w:noProof w:val="0"/>
          <w:rtl/>
        </w:rPr>
        <w:lastRenderedPageBreak/>
        <w:t>בסיום סיכומיו (סעיף 39) הוא טען כי: "</w:t>
      </w:r>
      <w:r w:rsidR="00216DBB" w:rsidRPr="00FF3F84">
        <w:rPr>
          <w:rFonts w:ascii="Arial" w:hAnsi="Arial" w:hint="cs"/>
          <w:b/>
          <w:bCs/>
          <w:noProof w:val="0"/>
          <w:rtl/>
        </w:rPr>
        <w:t xml:space="preserve">מכל האמור לעיל, אין </w:t>
      </w:r>
      <w:r w:rsidR="006774F5">
        <w:rPr>
          <w:rFonts w:ascii="Arial" w:hAnsi="Arial" w:hint="cs"/>
          <w:b/>
          <w:bCs/>
          <w:noProof w:val="0"/>
          <w:rtl/>
        </w:rPr>
        <w:t>ו</w:t>
      </w:r>
      <w:r w:rsidR="00216DBB" w:rsidRPr="00FF3F84">
        <w:rPr>
          <w:rFonts w:ascii="Arial" w:hAnsi="Arial" w:hint="cs"/>
          <w:b/>
          <w:bCs/>
          <w:noProof w:val="0"/>
          <w:rtl/>
        </w:rPr>
        <w:t>לא יכולה להיות מחלוקת כי הצדדים היו ידועים בציבור וכי התנהגותם מעידה על כוונתם לשיתוף והתובע אף הסתמך על כך ונהג בהתאם לכך...</w:t>
      </w:r>
      <w:r w:rsidR="00216DBB" w:rsidRPr="006774F5">
        <w:rPr>
          <w:rFonts w:ascii="Arial" w:hAnsi="Arial" w:hint="cs"/>
          <w:noProof w:val="0"/>
          <w:rtl/>
        </w:rPr>
        <w:t>".</w:t>
      </w:r>
    </w:p>
    <w:p w:rsidR="00216DBB" w:rsidRPr="00FF3F84" w:rsidRDefault="00216DBB" w:rsidP="00FF3F84">
      <w:pPr>
        <w:pStyle w:val="ad"/>
        <w:spacing w:line="360" w:lineRule="auto"/>
        <w:rPr>
          <w:rFonts w:ascii="Arial" w:hAnsi="Arial"/>
          <w:noProof w:val="0"/>
          <w:rtl/>
        </w:rPr>
      </w:pPr>
    </w:p>
    <w:p w:rsidR="00216DBB" w:rsidRPr="00FF3F84" w:rsidRDefault="00FF3F84" w:rsidP="003F59E0">
      <w:pPr>
        <w:spacing w:line="360" w:lineRule="auto"/>
        <w:ind w:left="720" w:hanging="720"/>
        <w:jc w:val="both"/>
        <w:rPr>
          <w:rFonts w:ascii="Arial" w:hAnsi="Arial"/>
          <w:noProof w:val="0"/>
        </w:rPr>
      </w:pPr>
      <w:r w:rsidRPr="00FF3F84">
        <w:rPr>
          <w:rFonts w:ascii="Arial" w:hAnsi="Arial" w:hint="cs"/>
          <w:noProof w:val="0"/>
          <w:rtl/>
        </w:rPr>
        <w:t>20.</w:t>
      </w:r>
      <w:r w:rsidRPr="00FF3F84">
        <w:rPr>
          <w:rFonts w:ascii="Arial" w:hAnsi="Arial" w:hint="cs"/>
          <w:noProof w:val="0"/>
          <w:rtl/>
        </w:rPr>
        <w:tab/>
      </w:r>
      <w:r w:rsidR="00216DBB" w:rsidRPr="00FF3F84">
        <w:rPr>
          <w:rFonts w:ascii="Arial" w:hAnsi="Arial" w:hint="cs"/>
          <w:noProof w:val="0"/>
          <w:rtl/>
        </w:rPr>
        <w:t xml:space="preserve">לכן, משברור היה שגדרי המחלוקת בין הצדדים </w:t>
      </w:r>
      <w:r w:rsidR="00C473A2" w:rsidRPr="00FF3F84">
        <w:rPr>
          <w:rFonts w:ascii="Arial" w:hAnsi="Arial" w:hint="cs"/>
          <w:noProof w:val="0"/>
          <w:rtl/>
        </w:rPr>
        <w:t>בבית המשפט קמא צומצמ</w:t>
      </w:r>
      <w:r w:rsidR="008F4CB6">
        <w:rPr>
          <w:rFonts w:ascii="Arial" w:hAnsi="Arial" w:hint="cs"/>
          <w:noProof w:val="0"/>
          <w:rtl/>
        </w:rPr>
        <w:t>ו</w:t>
      </w:r>
      <w:r w:rsidR="00C473A2" w:rsidRPr="00FF3F84">
        <w:rPr>
          <w:rFonts w:ascii="Arial" w:hAnsi="Arial" w:hint="cs"/>
          <w:noProof w:val="0"/>
          <w:rtl/>
        </w:rPr>
        <w:t xml:space="preserve"> </w:t>
      </w:r>
      <w:r w:rsidR="008F4CB6">
        <w:rPr>
          <w:rFonts w:ascii="Arial" w:hAnsi="Arial" w:hint="cs"/>
          <w:noProof w:val="0"/>
          <w:rtl/>
        </w:rPr>
        <w:t>ל</w:t>
      </w:r>
      <w:r w:rsidR="00216DBB" w:rsidRPr="00FF3F84">
        <w:rPr>
          <w:rFonts w:ascii="Arial" w:hAnsi="Arial" w:hint="cs"/>
          <w:noProof w:val="0"/>
          <w:rtl/>
        </w:rPr>
        <w:t xml:space="preserve">שאלה האם הצדדים היו ידועים בציבור והאם חלה עליהם חזקת השיתוף, </w:t>
      </w:r>
      <w:r w:rsidR="002A7E4F">
        <w:rPr>
          <w:rFonts w:ascii="Arial" w:hAnsi="Arial" w:hint="cs"/>
          <w:noProof w:val="0"/>
          <w:rtl/>
        </w:rPr>
        <w:t>ורק מכוח זאת תבע י</w:t>
      </w:r>
      <w:r w:rsidR="003F59E0">
        <w:rPr>
          <w:rFonts w:ascii="Arial" w:hAnsi="Arial" w:hint="cs"/>
          <w:noProof w:val="0"/>
          <w:rtl/>
        </w:rPr>
        <w:t>'</w:t>
      </w:r>
      <w:r w:rsidR="002A7E4F">
        <w:rPr>
          <w:rFonts w:ascii="Arial" w:hAnsi="Arial" w:hint="cs"/>
          <w:noProof w:val="0"/>
          <w:rtl/>
        </w:rPr>
        <w:t xml:space="preserve"> את השיתוף בדירה, </w:t>
      </w:r>
      <w:r w:rsidR="00216DBB" w:rsidRPr="00FF3F84">
        <w:rPr>
          <w:rFonts w:ascii="Arial" w:hAnsi="Arial" w:hint="cs"/>
          <w:noProof w:val="0"/>
          <w:rtl/>
        </w:rPr>
        <w:t>לא היה צריך פ</w:t>
      </w:r>
      <w:r w:rsidR="003F59E0">
        <w:rPr>
          <w:rFonts w:ascii="Arial" w:hAnsi="Arial" w:hint="cs"/>
          <w:noProof w:val="0"/>
          <w:rtl/>
        </w:rPr>
        <w:t>'</w:t>
      </w:r>
      <w:r w:rsidR="00216DBB" w:rsidRPr="00FF3F84">
        <w:rPr>
          <w:rFonts w:ascii="Arial" w:hAnsi="Arial" w:hint="cs"/>
          <w:noProof w:val="0"/>
          <w:rtl/>
        </w:rPr>
        <w:t xml:space="preserve"> לטעון לחוסר סמכות עניינית בבית המשפט קמא. שהרי ברור שהטענות וה</w:t>
      </w:r>
      <w:r w:rsidR="006774F5">
        <w:rPr>
          <w:rFonts w:ascii="Arial" w:hAnsi="Arial" w:hint="cs"/>
          <w:noProof w:val="0"/>
          <w:rtl/>
        </w:rPr>
        <w:t>עילות שהועלו ע"י י</w:t>
      </w:r>
      <w:r w:rsidR="003F59E0">
        <w:rPr>
          <w:rFonts w:ascii="Arial" w:hAnsi="Arial" w:hint="cs"/>
          <w:noProof w:val="0"/>
          <w:rtl/>
        </w:rPr>
        <w:t>'</w:t>
      </w:r>
      <w:r w:rsidR="006774F5">
        <w:rPr>
          <w:rFonts w:ascii="Arial" w:hAnsi="Arial" w:hint="cs"/>
          <w:noProof w:val="0"/>
          <w:rtl/>
        </w:rPr>
        <w:t xml:space="preserve"> בתביעתו הן</w:t>
      </w:r>
      <w:r w:rsidR="00216DBB" w:rsidRPr="00FF3F84">
        <w:rPr>
          <w:rFonts w:ascii="Arial" w:hAnsi="Arial" w:hint="cs"/>
          <w:noProof w:val="0"/>
          <w:rtl/>
        </w:rPr>
        <w:t xml:space="preserve"> בגדר סמכותו העניינית של בית המשפט לענייני משפחה. </w:t>
      </w:r>
      <w:r w:rsidR="00C473A2" w:rsidRPr="00FF3F84">
        <w:rPr>
          <w:rFonts w:ascii="Arial" w:hAnsi="Arial" w:hint="cs"/>
          <w:noProof w:val="0"/>
          <w:rtl/>
        </w:rPr>
        <w:t xml:space="preserve">עילת התביעה התבססה רק על דיני המשפחה וחזקת השיתוף ולא נטענה כל טענה ולו חילופית המבוססת על הדין הכללי. </w:t>
      </w:r>
      <w:r w:rsidR="00216DBB" w:rsidRPr="00FF3F84">
        <w:rPr>
          <w:rFonts w:ascii="Arial" w:hAnsi="Arial" w:hint="cs"/>
          <w:noProof w:val="0"/>
          <w:rtl/>
        </w:rPr>
        <w:t xml:space="preserve">כאמור לעיל, בית המשפט </w:t>
      </w:r>
      <w:r w:rsidR="00C473A2" w:rsidRPr="00FF3F84">
        <w:rPr>
          <w:rFonts w:ascii="Arial" w:hAnsi="Arial" w:hint="cs"/>
          <w:noProof w:val="0"/>
          <w:rtl/>
        </w:rPr>
        <w:t xml:space="preserve">היה </w:t>
      </w:r>
      <w:r w:rsidR="00216DBB" w:rsidRPr="00FF3F84">
        <w:rPr>
          <w:rFonts w:ascii="Arial" w:hAnsi="Arial" w:hint="cs"/>
          <w:noProof w:val="0"/>
          <w:rtl/>
        </w:rPr>
        <w:t>מוסמך לקבוע האם הצדדים היו ידועים בציבור כפי שטען י</w:t>
      </w:r>
      <w:r w:rsidR="003F59E0">
        <w:rPr>
          <w:rFonts w:ascii="Arial" w:hAnsi="Arial" w:hint="cs"/>
          <w:noProof w:val="0"/>
          <w:rtl/>
        </w:rPr>
        <w:t>'</w:t>
      </w:r>
      <w:r w:rsidR="00216DBB" w:rsidRPr="00FF3F84">
        <w:rPr>
          <w:rFonts w:ascii="Arial" w:hAnsi="Arial" w:hint="cs"/>
          <w:noProof w:val="0"/>
          <w:rtl/>
        </w:rPr>
        <w:t xml:space="preserve"> בתביעתו ופ</w:t>
      </w:r>
      <w:r w:rsidR="003F59E0">
        <w:rPr>
          <w:rFonts w:ascii="Arial" w:hAnsi="Arial" w:hint="cs"/>
          <w:noProof w:val="0"/>
          <w:rtl/>
        </w:rPr>
        <w:t>'</w:t>
      </w:r>
      <w:r w:rsidR="00216DBB" w:rsidRPr="00FF3F84">
        <w:rPr>
          <w:rFonts w:ascii="Arial" w:hAnsi="Arial" w:hint="cs"/>
          <w:noProof w:val="0"/>
          <w:rtl/>
        </w:rPr>
        <w:t xml:space="preserve"> לא היה יכול לטעון טענת חוסר סמכות </w:t>
      </w:r>
      <w:r w:rsidR="00C473A2" w:rsidRPr="00FF3F84">
        <w:rPr>
          <w:rFonts w:ascii="Arial" w:hAnsi="Arial" w:hint="cs"/>
          <w:noProof w:val="0"/>
          <w:rtl/>
        </w:rPr>
        <w:t xml:space="preserve">כשמדובר בטענה מוגדרת ומתוחמת זו. </w:t>
      </w:r>
      <w:r w:rsidR="00216DBB" w:rsidRPr="00FF3F84">
        <w:rPr>
          <w:rFonts w:ascii="Arial" w:hAnsi="Arial" w:hint="cs"/>
          <w:noProof w:val="0"/>
          <w:rtl/>
        </w:rPr>
        <w:t>לכן</w:t>
      </w:r>
      <w:r w:rsidR="00C473A2" w:rsidRPr="00FF3F84">
        <w:rPr>
          <w:rFonts w:ascii="Arial" w:hAnsi="Arial" w:hint="cs"/>
          <w:noProof w:val="0"/>
          <w:rtl/>
        </w:rPr>
        <w:t>,</w:t>
      </w:r>
      <w:r w:rsidR="00216DBB" w:rsidRPr="00FF3F84">
        <w:rPr>
          <w:rFonts w:ascii="Arial" w:hAnsi="Arial" w:hint="cs"/>
          <w:noProof w:val="0"/>
          <w:rtl/>
        </w:rPr>
        <w:t xml:space="preserve"> אין בסיס לטענת י</w:t>
      </w:r>
      <w:r w:rsidR="003F59E0">
        <w:rPr>
          <w:rFonts w:ascii="Arial" w:hAnsi="Arial" w:hint="cs"/>
          <w:noProof w:val="0"/>
          <w:rtl/>
        </w:rPr>
        <w:t>'</w:t>
      </w:r>
      <w:r w:rsidR="00216DBB" w:rsidRPr="00FF3F84">
        <w:rPr>
          <w:rFonts w:ascii="Arial" w:hAnsi="Arial" w:hint="cs"/>
          <w:noProof w:val="0"/>
          <w:rtl/>
        </w:rPr>
        <w:t xml:space="preserve"> שפ</w:t>
      </w:r>
      <w:r w:rsidR="003F59E0">
        <w:rPr>
          <w:rFonts w:ascii="Arial" w:hAnsi="Arial" w:hint="cs"/>
          <w:noProof w:val="0"/>
          <w:rtl/>
        </w:rPr>
        <w:t>'</w:t>
      </w:r>
      <w:r w:rsidR="00216DBB" w:rsidRPr="00FF3F84">
        <w:rPr>
          <w:rFonts w:ascii="Arial" w:hAnsi="Arial" w:hint="cs"/>
          <w:noProof w:val="0"/>
          <w:rtl/>
        </w:rPr>
        <w:t xml:space="preserve"> מנוע מלהעלות טענה זו בשלב הערעור</w:t>
      </w:r>
      <w:r w:rsidR="00C473A2" w:rsidRPr="00FF3F84">
        <w:rPr>
          <w:rFonts w:ascii="Arial" w:hAnsi="Arial" w:hint="cs"/>
          <w:noProof w:val="0"/>
          <w:rtl/>
        </w:rPr>
        <w:t>, שהרי בעת שההליך התנהל בערכאה הדיונית לא היה כל צורך והצדקה להעלותה לאור גדרי המחלוקת והבסיס המשפטי כפי שפורט בכתב התביעה</w:t>
      </w:r>
      <w:r w:rsidR="00216DBB" w:rsidRPr="00FF3F84">
        <w:rPr>
          <w:rFonts w:ascii="Arial" w:hAnsi="Arial" w:hint="cs"/>
          <w:noProof w:val="0"/>
          <w:rtl/>
        </w:rPr>
        <w:t>.</w:t>
      </w:r>
    </w:p>
    <w:p w:rsidR="00216DBB" w:rsidRPr="00FF3F84" w:rsidRDefault="00216DBB" w:rsidP="00FF3F84">
      <w:pPr>
        <w:pStyle w:val="ad"/>
        <w:spacing w:line="360" w:lineRule="auto"/>
        <w:rPr>
          <w:rFonts w:ascii="Arial" w:hAnsi="Arial"/>
          <w:noProof w:val="0"/>
          <w:rtl/>
        </w:rPr>
      </w:pPr>
    </w:p>
    <w:p w:rsidR="00216DBB" w:rsidRPr="00FF3F84" w:rsidRDefault="00FF3F84" w:rsidP="003F59E0">
      <w:pPr>
        <w:spacing w:line="360" w:lineRule="auto"/>
        <w:ind w:left="720" w:hanging="720"/>
        <w:jc w:val="both"/>
        <w:rPr>
          <w:rFonts w:ascii="Arial" w:hAnsi="Arial"/>
          <w:noProof w:val="0"/>
        </w:rPr>
      </w:pPr>
      <w:r w:rsidRPr="00FF3F84">
        <w:rPr>
          <w:rFonts w:ascii="Arial" w:hAnsi="Arial" w:hint="cs"/>
          <w:noProof w:val="0"/>
          <w:rtl/>
        </w:rPr>
        <w:t>21.</w:t>
      </w:r>
      <w:r w:rsidRPr="00FF3F84">
        <w:rPr>
          <w:rFonts w:ascii="Arial" w:hAnsi="Arial" w:hint="cs"/>
          <w:noProof w:val="0"/>
          <w:rtl/>
        </w:rPr>
        <w:tab/>
      </w:r>
      <w:r w:rsidR="00216DBB" w:rsidRPr="00FF3F84">
        <w:rPr>
          <w:rFonts w:ascii="Arial" w:hAnsi="Arial" w:hint="cs"/>
          <w:noProof w:val="0"/>
          <w:rtl/>
        </w:rPr>
        <w:t>יש לקבל אפוא את טענת פ</w:t>
      </w:r>
      <w:r w:rsidR="003F59E0">
        <w:rPr>
          <w:rFonts w:ascii="Arial" w:hAnsi="Arial" w:hint="cs"/>
          <w:noProof w:val="0"/>
          <w:rtl/>
        </w:rPr>
        <w:t>'</w:t>
      </w:r>
      <w:r w:rsidR="00216DBB" w:rsidRPr="00FF3F84">
        <w:rPr>
          <w:rFonts w:ascii="Arial" w:hAnsi="Arial" w:hint="cs"/>
          <w:noProof w:val="0"/>
          <w:rtl/>
        </w:rPr>
        <w:t xml:space="preserve"> בערעורו לפיה בית המשפט קמא לא היה מוסמך לדון בטענת י</w:t>
      </w:r>
      <w:r w:rsidR="003F59E0">
        <w:rPr>
          <w:rFonts w:ascii="Arial" w:hAnsi="Arial" w:hint="cs"/>
          <w:noProof w:val="0"/>
          <w:rtl/>
        </w:rPr>
        <w:t>'</w:t>
      </w:r>
      <w:r w:rsidR="00216DBB" w:rsidRPr="00FF3F84">
        <w:rPr>
          <w:rFonts w:ascii="Arial" w:hAnsi="Arial" w:hint="cs"/>
          <w:noProof w:val="0"/>
          <w:rtl/>
        </w:rPr>
        <w:t xml:space="preserve"> </w:t>
      </w:r>
      <w:r w:rsidR="00C473A2" w:rsidRPr="00FF3F84">
        <w:rPr>
          <w:rFonts w:ascii="Arial" w:hAnsi="Arial" w:hint="cs"/>
          <w:noProof w:val="0"/>
          <w:rtl/>
        </w:rPr>
        <w:t>ש</w:t>
      </w:r>
      <w:r w:rsidR="00216DBB" w:rsidRPr="00FF3F84">
        <w:rPr>
          <w:rFonts w:ascii="Arial" w:hAnsi="Arial" w:hint="cs"/>
          <w:noProof w:val="0"/>
          <w:rtl/>
        </w:rPr>
        <w:t xml:space="preserve">יש להצהיר שהוא שותף בדירה לאחר שנקבע שהצדדים לא היו ידועים בציבור ולא חלה עליהם חזקת השיתוף. בית המשפט קמא דן בשאלת תוקפו של הסכם בעל פה שהוא בניגוד לרישום במרשם ובקיומה של "זעקת ההגינות" (ע"א 986/93 </w:t>
      </w:r>
      <w:r w:rsidR="006774F5">
        <w:rPr>
          <w:rFonts w:ascii="Arial" w:hAnsi="Arial" w:hint="cs"/>
          <w:b/>
          <w:bCs/>
          <w:noProof w:val="0"/>
          <w:rtl/>
        </w:rPr>
        <w:t>קלמר</w:t>
      </w:r>
      <w:r w:rsidR="00216DBB" w:rsidRPr="006774F5">
        <w:rPr>
          <w:rFonts w:ascii="Arial" w:hAnsi="Arial" w:hint="cs"/>
          <w:b/>
          <w:bCs/>
          <w:noProof w:val="0"/>
          <w:rtl/>
        </w:rPr>
        <w:t xml:space="preserve"> נ' גיא</w:t>
      </w:r>
      <w:r w:rsidR="00216DBB" w:rsidRPr="00FF3F84">
        <w:rPr>
          <w:rFonts w:ascii="Arial" w:hAnsi="Arial" w:hint="cs"/>
          <w:noProof w:val="0"/>
          <w:rtl/>
        </w:rPr>
        <w:t xml:space="preserve">, פ"ד נ(1) 185 (1996) וע"א 8234/09 </w:t>
      </w:r>
      <w:r w:rsidR="00216DBB" w:rsidRPr="006774F5">
        <w:rPr>
          <w:rFonts w:ascii="Arial" w:hAnsi="Arial" w:hint="cs"/>
          <w:b/>
          <w:bCs/>
          <w:noProof w:val="0"/>
          <w:rtl/>
        </w:rPr>
        <w:t>שם טוב נ' פרץ</w:t>
      </w:r>
      <w:r w:rsidR="00216DBB" w:rsidRPr="00FF3F84">
        <w:rPr>
          <w:rFonts w:ascii="Arial" w:hAnsi="Arial" w:hint="cs"/>
          <w:noProof w:val="0"/>
          <w:rtl/>
        </w:rPr>
        <w:t>, פ"ד סד(3) 60 (2011)</w:t>
      </w:r>
      <w:r w:rsidR="006774F5">
        <w:rPr>
          <w:rFonts w:ascii="Arial" w:hAnsi="Arial" w:hint="cs"/>
          <w:noProof w:val="0"/>
          <w:rtl/>
        </w:rPr>
        <w:t>)</w:t>
      </w:r>
      <w:r w:rsidR="00216DBB" w:rsidRPr="00FF3F84">
        <w:rPr>
          <w:rFonts w:ascii="Arial" w:hAnsi="Arial" w:hint="cs"/>
          <w:noProof w:val="0"/>
          <w:rtl/>
        </w:rPr>
        <w:t xml:space="preserve"> מבלי שמי מהצדדים טען בנושא </w:t>
      </w:r>
      <w:r w:rsidR="00C473A2" w:rsidRPr="00FF3F84">
        <w:rPr>
          <w:rFonts w:ascii="Arial" w:hAnsi="Arial" w:hint="cs"/>
          <w:noProof w:val="0"/>
          <w:rtl/>
        </w:rPr>
        <w:t xml:space="preserve">זה </w:t>
      </w:r>
      <w:r w:rsidR="00216DBB" w:rsidRPr="00FF3F84">
        <w:rPr>
          <w:rFonts w:ascii="Arial" w:hAnsi="Arial" w:hint="cs"/>
          <w:noProof w:val="0"/>
          <w:rtl/>
        </w:rPr>
        <w:t>ובמיוחד מבלי שטענה זו ה</w:t>
      </w:r>
      <w:r w:rsidR="00C473A2" w:rsidRPr="00FF3F84">
        <w:rPr>
          <w:rFonts w:ascii="Arial" w:hAnsi="Arial" w:hint="cs"/>
          <w:noProof w:val="0"/>
          <w:rtl/>
        </w:rPr>
        <w:t>י</w:t>
      </w:r>
      <w:r w:rsidR="00216DBB" w:rsidRPr="00FF3F84">
        <w:rPr>
          <w:rFonts w:ascii="Arial" w:hAnsi="Arial" w:hint="cs"/>
          <w:noProof w:val="0"/>
          <w:rtl/>
        </w:rPr>
        <w:t>וותה חלק מגדר המחלוקת בין הצדדים</w:t>
      </w:r>
      <w:r w:rsidR="00C473A2" w:rsidRPr="00FF3F84">
        <w:rPr>
          <w:rFonts w:ascii="Arial" w:hAnsi="Arial" w:hint="cs"/>
          <w:noProof w:val="0"/>
          <w:rtl/>
        </w:rPr>
        <w:t xml:space="preserve"> כפי שהתגבש</w:t>
      </w:r>
      <w:r w:rsidR="00CE36E8">
        <w:rPr>
          <w:rFonts w:ascii="Arial" w:hAnsi="Arial" w:hint="cs"/>
          <w:noProof w:val="0"/>
          <w:rtl/>
        </w:rPr>
        <w:t>ה</w:t>
      </w:r>
      <w:r w:rsidR="00C473A2" w:rsidRPr="00FF3F84">
        <w:rPr>
          <w:rFonts w:ascii="Arial" w:hAnsi="Arial" w:hint="cs"/>
          <w:noProof w:val="0"/>
          <w:rtl/>
        </w:rPr>
        <w:t xml:space="preserve"> בכתבי הטענות</w:t>
      </w:r>
      <w:r w:rsidR="00216DBB" w:rsidRPr="00FF3F84">
        <w:rPr>
          <w:rFonts w:ascii="Arial" w:hAnsi="Arial" w:hint="cs"/>
          <w:noProof w:val="0"/>
          <w:rtl/>
        </w:rPr>
        <w:t>. שהרי כאמור, י</w:t>
      </w:r>
      <w:r w:rsidR="003F59E0">
        <w:rPr>
          <w:rFonts w:ascii="Arial" w:hAnsi="Arial" w:hint="cs"/>
          <w:noProof w:val="0"/>
          <w:rtl/>
        </w:rPr>
        <w:t>'</w:t>
      </w:r>
      <w:r w:rsidR="00216DBB" w:rsidRPr="00FF3F84">
        <w:rPr>
          <w:rFonts w:ascii="Arial" w:hAnsi="Arial" w:hint="cs"/>
          <w:noProof w:val="0"/>
          <w:rtl/>
        </w:rPr>
        <w:t xml:space="preserve"> כלל לא טען בתביעה שהגיש לסעד חילופי לפיו הוא זכאי לזכויות במקרקעין מכוח הדין האזרחי הכללי. בצדק טוען פ</w:t>
      </w:r>
      <w:r w:rsidR="003F59E0">
        <w:rPr>
          <w:rFonts w:ascii="Arial" w:hAnsi="Arial" w:hint="cs"/>
          <w:noProof w:val="0"/>
          <w:rtl/>
        </w:rPr>
        <w:t>'</w:t>
      </w:r>
      <w:r w:rsidR="008F4CB6">
        <w:rPr>
          <w:rFonts w:ascii="Arial" w:hAnsi="Arial" w:hint="cs"/>
          <w:noProof w:val="0"/>
          <w:rtl/>
        </w:rPr>
        <w:t>,</w:t>
      </w:r>
      <w:r w:rsidR="00216DBB" w:rsidRPr="00FF3F84">
        <w:rPr>
          <w:rFonts w:ascii="Arial" w:hAnsi="Arial" w:hint="cs"/>
          <w:noProof w:val="0"/>
          <w:rtl/>
        </w:rPr>
        <w:t xml:space="preserve"> </w:t>
      </w:r>
      <w:r w:rsidR="00C473A2" w:rsidRPr="00FF3F84">
        <w:rPr>
          <w:rFonts w:ascii="Arial" w:hAnsi="Arial" w:hint="cs"/>
          <w:noProof w:val="0"/>
          <w:rtl/>
        </w:rPr>
        <w:t>ש</w:t>
      </w:r>
      <w:r w:rsidR="00216DBB" w:rsidRPr="00FF3F84">
        <w:rPr>
          <w:rFonts w:ascii="Arial" w:hAnsi="Arial" w:hint="cs"/>
          <w:noProof w:val="0"/>
          <w:rtl/>
        </w:rPr>
        <w:t>נמנע</w:t>
      </w:r>
      <w:r w:rsidR="00C473A2" w:rsidRPr="00FF3F84">
        <w:rPr>
          <w:rFonts w:ascii="Arial" w:hAnsi="Arial" w:hint="cs"/>
          <w:noProof w:val="0"/>
          <w:rtl/>
        </w:rPr>
        <w:t>ה</w:t>
      </w:r>
      <w:r w:rsidR="00216DBB" w:rsidRPr="00FF3F84">
        <w:rPr>
          <w:rFonts w:ascii="Arial" w:hAnsi="Arial" w:hint="cs"/>
          <w:noProof w:val="0"/>
          <w:rtl/>
        </w:rPr>
        <w:t xml:space="preserve"> ממנו זכותו הבסיסית להתגונן ביחס לטענות אלו שכלל לא נטענו בכתב התביעה</w:t>
      </w:r>
      <w:r w:rsidR="006774F5">
        <w:rPr>
          <w:rFonts w:ascii="Arial" w:hAnsi="Arial" w:hint="cs"/>
          <w:noProof w:val="0"/>
          <w:rtl/>
        </w:rPr>
        <w:t xml:space="preserve"> ושני הצדדים אף לא התייחסו אליהן</w:t>
      </w:r>
      <w:r w:rsidR="00216DBB" w:rsidRPr="00FF3F84">
        <w:rPr>
          <w:rFonts w:ascii="Arial" w:hAnsi="Arial" w:hint="cs"/>
          <w:noProof w:val="0"/>
          <w:rtl/>
        </w:rPr>
        <w:t xml:space="preserve"> בסיכומיהם.</w:t>
      </w:r>
      <w:r w:rsidR="002A7E4F">
        <w:rPr>
          <w:rFonts w:ascii="Arial" w:hAnsi="Arial" w:hint="cs"/>
          <w:noProof w:val="0"/>
          <w:rtl/>
        </w:rPr>
        <w:t xml:space="preserve"> ניסיונו של י</w:t>
      </w:r>
      <w:r w:rsidR="003F59E0">
        <w:rPr>
          <w:rFonts w:ascii="Arial" w:hAnsi="Arial" w:hint="cs"/>
          <w:noProof w:val="0"/>
          <w:rtl/>
        </w:rPr>
        <w:t>'</w:t>
      </w:r>
      <w:r w:rsidR="002A7E4F">
        <w:rPr>
          <w:rFonts w:ascii="Arial" w:hAnsi="Arial" w:hint="cs"/>
          <w:noProof w:val="0"/>
          <w:rtl/>
        </w:rPr>
        <w:t xml:space="preserve"> להיבנות מן האבחנה בין הסעד המבוקש בסעיף 6 לכתב התביעה המתוקן לבין הסעד המבוקש בסעיף 7 לכתב התביעה המתוקן, </w:t>
      </w:r>
      <w:r w:rsidR="00CE36E8">
        <w:rPr>
          <w:rFonts w:ascii="Arial" w:hAnsi="Arial" w:hint="cs"/>
          <w:noProof w:val="0"/>
          <w:rtl/>
        </w:rPr>
        <w:t>ה</w:t>
      </w:r>
      <w:r w:rsidR="002A7E4F">
        <w:rPr>
          <w:rFonts w:ascii="Arial" w:hAnsi="Arial" w:hint="cs"/>
          <w:noProof w:val="0"/>
          <w:rtl/>
        </w:rPr>
        <w:t>ינו בכל הכבוד</w:t>
      </w:r>
      <w:r w:rsidR="00CE36E8">
        <w:rPr>
          <w:rFonts w:ascii="Arial" w:hAnsi="Arial" w:hint="cs"/>
          <w:noProof w:val="0"/>
          <w:rtl/>
        </w:rPr>
        <w:t>,</w:t>
      </w:r>
      <w:r w:rsidR="002A7E4F">
        <w:rPr>
          <w:rFonts w:ascii="Arial" w:hAnsi="Arial" w:hint="cs"/>
          <w:noProof w:val="0"/>
          <w:rtl/>
        </w:rPr>
        <w:t xml:space="preserve"> בגדר הוצאת דברים מהקשרם. שהרי, השיתוף שהתבקש בסעיף 7 הוא השיתוף המבוסס על יחסי ידועים בציבור וחזקת השיתוף הנובעת מהם. כל פרשנות אחרת אינה מסתברת כלפי מי שהגיש תביעה לבית המשפט לענייני משפחה. היות והמונח "שיתוף" יכול לשמש גם בדיני המשפחה וגם בדין האזרחי, הרי משי</w:t>
      </w:r>
      <w:r w:rsidR="003F59E0">
        <w:rPr>
          <w:rFonts w:ascii="Arial" w:hAnsi="Arial" w:hint="cs"/>
          <w:noProof w:val="0"/>
          <w:rtl/>
        </w:rPr>
        <w:t>'</w:t>
      </w:r>
      <w:r w:rsidR="002A7E4F">
        <w:rPr>
          <w:rFonts w:ascii="Arial" w:hAnsi="Arial" w:hint="cs"/>
          <w:noProof w:val="0"/>
          <w:rtl/>
        </w:rPr>
        <w:t xml:space="preserve"> פנה לבית המשפט לענייני משפחה וביקש שיוכר כשותף, חזקה שהתכוון לעשות זאת מכוח דיני המשפחה. </w:t>
      </w:r>
    </w:p>
    <w:p w:rsidR="00216DBB" w:rsidRPr="006774F5" w:rsidRDefault="00216DBB" w:rsidP="00FF3F84">
      <w:pPr>
        <w:pStyle w:val="ad"/>
        <w:spacing w:line="360" w:lineRule="auto"/>
        <w:rPr>
          <w:rFonts w:ascii="Arial" w:hAnsi="Arial"/>
          <w:noProof w:val="0"/>
          <w:rtl/>
        </w:rPr>
      </w:pPr>
    </w:p>
    <w:p w:rsidR="00216DBB" w:rsidRPr="00FF3F84" w:rsidRDefault="00FF3F84" w:rsidP="003F59E0">
      <w:pPr>
        <w:spacing w:line="360" w:lineRule="auto"/>
        <w:ind w:left="720" w:hanging="720"/>
        <w:jc w:val="both"/>
        <w:rPr>
          <w:rFonts w:ascii="Arial" w:hAnsi="Arial"/>
          <w:noProof w:val="0"/>
        </w:rPr>
      </w:pPr>
      <w:r w:rsidRPr="00FF3F84">
        <w:rPr>
          <w:rFonts w:ascii="Arial" w:hAnsi="Arial" w:hint="cs"/>
          <w:noProof w:val="0"/>
          <w:rtl/>
        </w:rPr>
        <w:t>22.</w:t>
      </w:r>
      <w:r w:rsidRPr="00FF3F84">
        <w:rPr>
          <w:rFonts w:ascii="Arial" w:hAnsi="Arial" w:hint="cs"/>
          <w:noProof w:val="0"/>
          <w:rtl/>
        </w:rPr>
        <w:tab/>
      </w:r>
      <w:r w:rsidR="00216DBB" w:rsidRPr="00FF3F84">
        <w:rPr>
          <w:rFonts w:ascii="Arial" w:hAnsi="Arial" w:hint="cs"/>
          <w:noProof w:val="0"/>
          <w:rtl/>
        </w:rPr>
        <w:t>משטענה זו כלל לא נטענה ע"י התובע ולא הי</w:t>
      </w:r>
      <w:r w:rsidR="00C473A2" w:rsidRPr="00FF3F84">
        <w:rPr>
          <w:rFonts w:ascii="Arial" w:hAnsi="Arial" w:hint="cs"/>
          <w:noProof w:val="0"/>
          <w:rtl/>
        </w:rPr>
        <w:t>י</w:t>
      </w:r>
      <w:r w:rsidR="00216DBB" w:rsidRPr="00FF3F84">
        <w:rPr>
          <w:rFonts w:ascii="Arial" w:hAnsi="Arial" w:hint="cs"/>
          <w:noProof w:val="0"/>
          <w:rtl/>
        </w:rPr>
        <w:t>תה חלק מהפלוגתאות בהליך, לא יכול היה בית המשפט קמא להידרש לה אף מכוח סעיף 76 לחוק בתי המשפט</w:t>
      </w:r>
      <w:r w:rsidR="00C473A2" w:rsidRPr="00FF3F84">
        <w:rPr>
          <w:rFonts w:ascii="Arial" w:hAnsi="Arial" w:hint="cs"/>
          <w:noProof w:val="0"/>
          <w:rtl/>
        </w:rPr>
        <w:t>,</w:t>
      </w:r>
      <w:r w:rsidR="00216DBB" w:rsidRPr="00FF3F84">
        <w:rPr>
          <w:rFonts w:ascii="Arial" w:hAnsi="Arial" w:hint="cs"/>
          <w:noProof w:val="0"/>
          <w:rtl/>
        </w:rPr>
        <w:t xml:space="preserve"> היות וכאמור</w:t>
      </w:r>
      <w:r w:rsidR="00C473A2" w:rsidRPr="00FF3F84">
        <w:rPr>
          <w:rFonts w:ascii="Arial" w:hAnsi="Arial" w:hint="cs"/>
          <w:noProof w:val="0"/>
          <w:rtl/>
        </w:rPr>
        <w:t>,</w:t>
      </w:r>
      <w:r w:rsidR="00216DBB" w:rsidRPr="00FF3F84">
        <w:rPr>
          <w:rFonts w:ascii="Arial" w:hAnsi="Arial" w:hint="cs"/>
          <w:noProof w:val="0"/>
          <w:rtl/>
        </w:rPr>
        <w:t xml:space="preserve"> לנתבע</w:t>
      </w:r>
      <w:r w:rsidR="00C473A2" w:rsidRPr="00FF3F84">
        <w:rPr>
          <w:rFonts w:ascii="Arial" w:hAnsi="Arial" w:hint="cs"/>
          <w:noProof w:val="0"/>
          <w:rtl/>
        </w:rPr>
        <w:t xml:space="preserve"> </w:t>
      </w:r>
      <w:r w:rsidR="00216DBB" w:rsidRPr="00FF3F84">
        <w:rPr>
          <w:rFonts w:ascii="Arial" w:hAnsi="Arial"/>
          <w:noProof w:val="0"/>
          <w:rtl/>
        </w:rPr>
        <w:t>–</w:t>
      </w:r>
      <w:r w:rsidR="00216DBB" w:rsidRPr="00FF3F84">
        <w:rPr>
          <w:rFonts w:ascii="Arial" w:hAnsi="Arial" w:hint="cs"/>
          <w:noProof w:val="0"/>
          <w:rtl/>
        </w:rPr>
        <w:t xml:space="preserve"> פ</w:t>
      </w:r>
      <w:r w:rsidR="003F59E0">
        <w:rPr>
          <w:rFonts w:ascii="Arial" w:hAnsi="Arial" w:hint="cs"/>
          <w:noProof w:val="0"/>
          <w:rtl/>
        </w:rPr>
        <w:t>'</w:t>
      </w:r>
      <w:r w:rsidR="006774F5">
        <w:rPr>
          <w:rFonts w:ascii="Arial" w:hAnsi="Arial" w:hint="cs"/>
          <w:noProof w:val="0"/>
          <w:rtl/>
        </w:rPr>
        <w:t xml:space="preserve"> - </w:t>
      </w:r>
      <w:r w:rsidR="00216DBB" w:rsidRPr="00FF3F84">
        <w:rPr>
          <w:rFonts w:ascii="Arial" w:hAnsi="Arial" w:hint="cs"/>
          <w:noProof w:val="0"/>
          <w:rtl/>
        </w:rPr>
        <w:t>לא ניתנה כל הזדמנות להתמודד עם טענה זו שמעולם לא הועלתה ע"י י</w:t>
      </w:r>
      <w:r w:rsidR="003F59E0">
        <w:rPr>
          <w:rFonts w:ascii="Arial" w:hAnsi="Arial" w:hint="cs"/>
          <w:noProof w:val="0"/>
          <w:rtl/>
        </w:rPr>
        <w:t>'</w:t>
      </w:r>
      <w:r w:rsidR="00216DBB" w:rsidRPr="00FF3F84">
        <w:rPr>
          <w:rFonts w:ascii="Arial" w:hAnsi="Arial" w:hint="cs"/>
          <w:noProof w:val="0"/>
          <w:rtl/>
        </w:rPr>
        <w:t>.</w:t>
      </w:r>
      <w:r w:rsidR="00C473A2" w:rsidRPr="00FF3F84">
        <w:rPr>
          <w:rFonts w:ascii="Arial" w:hAnsi="Arial" w:hint="cs"/>
          <w:noProof w:val="0"/>
          <w:rtl/>
        </w:rPr>
        <w:t xml:space="preserve"> שאלת </w:t>
      </w:r>
      <w:r w:rsidR="00C473A2" w:rsidRPr="00FF3F84">
        <w:rPr>
          <w:rFonts w:ascii="Arial" w:hAnsi="Arial" w:hint="cs"/>
          <w:noProof w:val="0"/>
          <w:rtl/>
        </w:rPr>
        <w:lastRenderedPageBreak/>
        <w:t xml:space="preserve">תוקפו של הסכם בעל פה בעסקת מקרקעין היא שאלה נכבדה ובטרם שהוכרע בה היה צריך לאפשר לצדדים לקבל את יומם בנוגע אליה (ראו לאחרונה בנושא זה את פסק הדין בבע"מ 1270/23 </w:t>
      </w:r>
      <w:r w:rsidR="00C473A2" w:rsidRPr="00FF3F84">
        <w:rPr>
          <w:rFonts w:ascii="Arial" w:hAnsi="Arial" w:hint="cs"/>
          <w:b/>
          <w:bCs/>
          <w:noProof w:val="0"/>
          <w:rtl/>
        </w:rPr>
        <w:t>פלונית נ' פלוני</w:t>
      </w:r>
      <w:r w:rsidR="00C473A2" w:rsidRPr="00FF3F84">
        <w:rPr>
          <w:rFonts w:ascii="Arial" w:hAnsi="Arial" w:hint="cs"/>
          <w:noProof w:val="0"/>
          <w:rtl/>
        </w:rPr>
        <w:t xml:space="preserve"> (6.9.23)).</w:t>
      </w:r>
    </w:p>
    <w:p w:rsidR="00216DBB" w:rsidRPr="00FF3F84" w:rsidRDefault="00216DBB" w:rsidP="00FF3F84">
      <w:pPr>
        <w:pStyle w:val="ad"/>
        <w:spacing w:line="360" w:lineRule="auto"/>
        <w:rPr>
          <w:rFonts w:ascii="Arial" w:hAnsi="Arial"/>
          <w:noProof w:val="0"/>
          <w:rtl/>
        </w:rPr>
      </w:pPr>
    </w:p>
    <w:p w:rsidR="008F4CB6" w:rsidRDefault="00FF3F84" w:rsidP="003F59E0">
      <w:pPr>
        <w:spacing w:line="360" w:lineRule="auto"/>
        <w:ind w:left="720" w:hanging="720"/>
        <w:jc w:val="both"/>
        <w:rPr>
          <w:rFonts w:ascii="Arial" w:hAnsi="Arial" w:cs="Arial"/>
          <w:rtl/>
        </w:rPr>
      </w:pPr>
      <w:r w:rsidRPr="00FF3F84">
        <w:rPr>
          <w:rFonts w:ascii="Arial" w:hAnsi="Arial" w:hint="cs"/>
          <w:noProof w:val="0"/>
          <w:rtl/>
        </w:rPr>
        <w:t>23.</w:t>
      </w:r>
      <w:r w:rsidRPr="00FF3F84">
        <w:rPr>
          <w:rFonts w:ascii="Arial" w:hAnsi="Arial" w:hint="cs"/>
          <w:noProof w:val="0"/>
          <w:rtl/>
        </w:rPr>
        <w:tab/>
      </w:r>
      <w:r w:rsidR="00216DBB" w:rsidRPr="00FF3F84">
        <w:rPr>
          <w:rFonts w:ascii="Arial" w:hAnsi="Arial" w:hint="cs"/>
          <w:noProof w:val="0"/>
          <w:rtl/>
        </w:rPr>
        <w:t>לפיכך, אין מנוס מהמסקנה לפיה יש לבטל את כל הקביעות והמסקנות בפסק הדין העוסקות בבעלות על הדירה (סעיפים 30-53</w:t>
      </w:r>
      <w:r w:rsidR="00C473A2" w:rsidRPr="00FF3F84">
        <w:rPr>
          <w:rFonts w:ascii="Arial" w:hAnsi="Arial" w:hint="cs"/>
          <w:noProof w:val="0"/>
          <w:rtl/>
        </w:rPr>
        <w:t xml:space="preserve"> לפסק הדין</w:t>
      </w:r>
      <w:r w:rsidR="00216DBB" w:rsidRPr="00FF3F84">
        <w:rPr>
          <w:rFonts w:ascii="Arial" w:hAnsi="Arial" w:hint="cs"/>
          <w:noProof w:val="0"/>
          <w:rtl/>
        </w:rPr>
        <w:t xml:space="preserve">) ואין לראות בקביעות אלו משום מעשה בית דין. </w:t>
      </w:r>
      <w:r w:rsidR="00C473A2" w:rsidRPr="00FF3F84">
        <w:rPr>
          <w:rFonts w:ascii="Arial" w:hAnsi="Arial" w:hint="cs"/>
          <w:noProof w:val="0"/>
          <w:rtl/>
        </w:rPr>
        <w:t>י</w:t>
      </w:r>
      <w:r w:rsidR="003F59E0">
        <w:rPr>
          <w:rFonts w:ascii="Arial" w:hAnsi="Arial" w:hint="cs"/>
          <w:noProof w:val="0"/>
          <w:rtl/>
        </w:rPr>
        <w:t>'</w:t>
      </w:r>
      <w:r w:rsidR="00C473A2" w:rsidRPr="00FF3F84">
        <w:rPr>
          <w:rFonts w:ascii="Arial" w:hAnsi="Arial" w:hint="cs"/>
          <w:noProof w:val="0"/>
          <w:rtl/>
        </w:rPr>
        <w:t xml:space="preserve"> </w:t>
      </w:r>
      <w:r w:rsidR="00216DBB" w:rsidRPr="00FF3F84">
        <w:rPr>
          <w:rFonts w:ascii="Arial" w:hAnsi="Arial" w:hint="cs"/>
          <w:noProof w:val="0"/>
          <w:rtl/>
        </w:rPr>
        <w:t>רשאי להגיש תביעה לערכאה האזרחית המוסמכת ככל שיעתור לסעד הצהרתי בדבר שיתוף בדירה מכוח עילות בדין האזרחי או אם ייבחר להגיש תביעה כספית. לא ניתן למנוע זאת מ</w:t>
      </w:r>
      <w:r w:rsidR="00C473A2" w:rsidRPr="00FF3F84">
        <w:rPr>
          <w:rFonts w:ascii="Arial" w:hAnsi="Arial" w:hint="cs"/>
          <w:noProof w:val="0"/>
          <w:rtl/>
        </w:rPr>
        <w:t>י</w:t>
      </w:r>
      <w:r w:rsidR="003F59E0">
        <w:rPr>
          <w:rFonts w:ascii="Arial" w:hAnsi="Arial" w:hint="cs"/>
          <w:noProof w:val="0"/>
          <w:rtl/>
        </w:rPr>
        <w:t>'</w:t>
      </w:r>
      <w:r w:rsidR="00C473A2" w:rsidRPr="00FF3F84">
        <w:rPr>
          <w:rFonts w:ascii="Arial" w:hAnsi="Arial" w:hint="cs"/>
          <w:noProof w:val="0"/>
          <w:rtl/>
        </w:rPr>
        <w:t xml:space="preserve">, </w:t>
      </w:r>
      <w:r w:rsidR="00216DBB" w:rsidRPr="00FF3F84">
        <w:rPr>
          <w:rFonts w:ascii="Arial" w:hAnsi="Arial" w:hint="cs"/>
          <w:noProof w:val="0"/>
          <w:rtl/>
        </w:rPr>
        <w:t>לאור העובדה שלא ביקש פיצול סעד</w:t>
      </w:r>
      <w:r w:rsidR="00C473A2" w:rsidRPr="00FF3F84">
        <w:rPr>
          <w:rFonts w:ascii="Arial" w:hAnsi="Arial" w:hint="cs"/>
          <w:noProof w:val="0"/>
          <w:rtl/>
        </w:rPr>
        <w:t>ים.</w:t>
      </w:r>
      <w:r w:rsidR="00216DBB" w:rsidRPr="00FF3F84">
        <w:rPr>
          <w:rFonts w:ascii="Arial" w:hAnsi="Arial" w:hint="cs"/>
          <w:noProof w:val="0"/>
          <w:rtl/>
        </w:rPr>
        <w:t xml:space="preserve"> שהרי</w:t>
      </w:r>
      <w:r w:rsidR="00C473A2" w:rsidRPr="00FF3F84">
        <w:rPr>
          <w:rFonts w:ascii="Arial" w:hAnsi="Arial" w:hint="cs"/>
          <w:noProof w:val="0"/>
          <w:rtl/>
        </w:rPr>
        <w:t>,</w:t>
      </w:r>
      <w:r w:rsidR="00216DBB" w:rsidRPr="00FF3F84">
        <w:rPr>
          <w:rFonts w:ascii="Arial" w:hAnsi="Arial" w:hint="cs"/>
          <w:noProof w:val="0"/>
          <w:rtl/>
        </w:rPr>
        <w:t xml:space="preserve"> העילה על פי הדין האזרחי צריכה להידון בבית המשפט האזרחי. אין צורך בבקשה לפיצול סעדים שעה שתובע פונה לערכאה ומבקש סעד שבגדרי אותה סמכות עניינית בלבד</w:t>
      </w:r>
      <w:r w:rsidR="00C473A2" w:rsidRPr="00FF3F84">
        <w:rPr>
          <w:rFonts w:ascii="Arial" w:hAnsi="Arial" w:hint="cs"/>
          <w:noProof w:val="0"/>
          <w:rtl/>
        </w:rPr>
        <w:t xml:space="preserve"> </w:t>
      </w:r>
      <w:r w:rsidR="00216DBB" w:rsidRPr="00FF3F84">
        <w:rPr>
          <w:rFonts w:ascii="Arial" w:hAnsi="Arial" w:hint="cs"/>
          <w:noProof w:val="0"/>
          <w:rtl/>
        </w:rPr>
        <w:t>כשהסעד החילופי לא מצוי בסמכותה, למרות שהיא נובעת מאותה מסכת עובדות. החובה למצות את העילה לא חלה שעה ששתי ערכאות מוסמכות לדון בסעדים שונים הנובעים מאותה מסכת עובדתית</w:t>
      </w:r>
      <w:r w:rsidR="009270FC">
        <w:rPr>
          <w:rFonts w:ascii="Arial" w:hAnsi="Arial" w:hint="cs"/>
          <w:noProof w:val="0"/>
          <w:rtl/>
        </w:rPr>
        <w:t xml:space="preserve">. הדבר דומה למצב המשפטי טרם </w:t>
      </w:r>
      <w:r w:rsidR="009270FC" w:rsidRPr="008F4CB6">
        <w:rPr>
          <w:rFonts w:ascii="Arial" w:hAnsi="Arial" w:hint="cs"/>
          <w:noProof w:val="0"/>
          <w:rtl/>
        </w:rPr>
        <w:t xml:space="preserve">ההלכה שנקבעה ברע"א 2299/23 </w:t>
      </w:r>
      <w:r w:rsidR="009270FC" w:rsidRPr="008F4CB6">
        <w:rPr>
          <w:rFonts w:ascii="Arial" w:hAnsi="Arial" w:hint="cs"/>
          <w:b/>
          <w:bCs/>
          <w:noProof w:val="0"/>
          <w:rtl/>
        </w:rPr>
        <w:t xml:space="preserve">אליעזר זילברברג נ' ליאורה פרו </w:t>
      </w:r>
      <w:r w:rsidR="009270FC" w:rsidRPr="008F4CB6">
        <w:rPr>
          <w:rFonts w:ascii="Arial" w:hAnsi="Arial" w:hint="cs"/>
          <w:noProof w:val="0"/>
          <w:rtl/>
        </w:rPr>
        <w:t xml:space="preserve">(15.8.23) </w:t>
      </w:r>
      <w:r w:rsidR="00216DBB" w:rsidRPr="008F4CB6">
        <w:rPr>
          <w:rFonts w:ascii="Arial" w:hAnsi="Arial" w:hint="cs"/>
          <w:noProof w:val="0"/>
          <w:rtl/>
        </w:rPr>
        <w:t>שאז היה צורך ל</w:t>
      </w:r>
      <w:r w:rsidR="00216DBB" w:rsidRPr="00FF3F84">
        <w:rPr>
          <w:rFonts w:ascii="Arial" w:hAnsi="Arial" w:hint="cs"/>
          <w:noProof w:val="0"/>
          <w:rtl/>
        </w:rPr>
        <w:t xml:space="preserve">הגיש תביעה לאכיפת הסכם מכר מקרקעין לבית המשפט המחוזי ואילו תביעה כספית בגין פיצויי הפרה ביחס לאותה עסקה שבסמכות בית משפט השלום, היה צריך להגיש בבית משפט השלום ולא היה כל צורך בהגשת בקשה לפיצול סעדים. </w:t>
      </w:r>
      <w:r w:rsidR="008F4CB6">
        <w:rPr>
          <w:rFonts w:ascii="Arial" w:hAnsi="Arial" w:hint="cs"/>
          <w:noProof w:val="0"/>
          <w:rtl/>
        </w:rPr>
        <w:t xml:space="preserve">כב' השופטת כנפי שטיינמץ קבעה שם (פסקה 38) כי: </w:t>
      </w:r>
    </w:p>
    <w:p w:rsidR="008F4CB6" w:rsidRDefault="008F4CB6" w:rsidP="008F4CB6">
      <w:pPr>
        <w:spacing w:line="360" w:lineRule="auto"/>
        <w:ind w:left="720" w:hanging="720"/>
        <w:jc w:val="both"/>
        <w:rPr>
          <w:rFonts w:ascii="Arial" w:hAnsi="Arial" w:cs="Arial"/>
          <w:rtl/>
        </w:rPr>
      </w:pPr>
    </w:p>
    <w:p w:rsidR="00216DBB" w:rsidRPr="008F4CB6" w:rsidRDefault="008F4CB6" w:rsidP="008F4CB6">
      <w:pPr>
        <w:spacing w:line="360" w:lineRule="auto"/>
        <w:ind w:left="790"/>
        <w:jc w:val="both"/>
        <w:rPr>
          <w:rFonts w:ascii="David" w:hAnsi="David"/>
          <w:noProof w:val="0"/>
        </w:rPr>
      </w:pPr>
      <w:r>
        <w:rPr>
          <w:rFonts w:ascii="David" w:hAnsi="David" w:hint="cs"/>
          <w:color w:val="000000"/>
          <w:rtl/>
        </w:rPr>
        <w:t>"</w:t>
      </w:r>
      <w:r w:rsidRPr="008F4CB6">
        <w:rPr>
          <w:rFonts w:ascii="David" w:hAnsi="David"/>
          <w:b/>
          <w:bCs/>
          <w:color w:val="000000"/>
          <w:rtl/>
        </w:rPr>
        <w:t>כידוע, ככלל על תובע לכלול בכתב תביעתו את מלוא הסעדים הנובעים מאותה עילת תביעה, והוא יהא מושתק מלתבוע סעדים שלא תבע בתביעתו הראשונה בהליך נפרד, אלא אם קיבל מבית המשפט היתר לפיצול סעדיו (ראו: תקנה 25 לתקנות סדר הדין האזרחי, התשע"ט-2018). ואולם, מקום בו נכפה התובע להגיש את תביעותיו לשתי ערכאות שיפוט שונות, אין הוא מחויב לפנות בבקשה להיתר לפיצול סעדים, ותביעתו המאוחרת לא תיחסם בהשתק עילה</w:t>
      </w:r>
      <w:r>
        <w:rPr>
          <w:rFonts w:ascii="David" w:hAnsi="David" w:hint="cs"/>
          <w:b/>
          <w:bCs/>
          <w:color w:val="000000"/>
          <w:rtl/>
        </w:rPr>
        <w:t>".</w:t>
      </w:r>
    </w:p>
    <w:p w:rsidR="00216DBB" w:rsidRPr="00FF3F84" w:rsidRDefault="00216DBB" w:rsidP="00FF3F84">
      <w:pPr>
        <w:pStyle w:val="ad"/>
        <w:spacing w:line="360" w:lineRule="auto"/>
        <w:rPr>
          <w:rFonts w:ascii="Arial" w:hAnsi="Arial"/>
          <w:noProof w:val="0"/>
          <w:rtl/>
        </w:rPr>
      </w:pPr>
    </w:p>
    <w:p w:rsidR="00216DBB" w:rsidRPr="00FF3F84" w:rsidRDefault="00FF3F84" w:rsidP="003F59E0">
      <w:pPr>
        <w:spacing w:line="360" w:lineRule="auto"/>
        <w:ind w:left="720" w:hanging="720"/>
        <w:jc w:val="both"/>
        <w:rPr>
          <w:rFonts w:ascii="Arial" w:hAnsi="Arial"/>
          <w:noProof w:val="0"/>
        </w:rPr>
      </w:pPr>
      <w:r w:rsidRPr="00FF3F84">
        <w:rPr>
          <w:rFonts w:ascii="Arial" w:hAnsi="Arial" w:hint="cs"/>
          <w:noProof w:val="0"/>
          <w:rtl/>
        </w:rPr>
        <w:t>24.</w:t>
      </w:r>
      <w:r w:rsidRPr="00FF3F84">
        <w:rPr>
          <w:rFonts w:ascii="Arial" w:hAnsi="Arial" w:hint="cs"/>
          <w:noProof w:val="0"/>
          <w:rtl/>
        </w:rPr>
        <w:tab/>
      </w:r>
      <w:r w:rsidR="00216DBB" w:rsidRPr="00FF3F84">
        <w:rPr>
          <w:rFonts w:ascii="Arial" w:hAnsi="Arial" w:hint="cs"/>
          <w:noProof w:val="0"/>
          <w:rtl/>
        </w:rPr>
        <w:t xml:space="preserve">משהגענו למסקנה לפיה יש לבטל את קביעות בית המשפט קמא בכל הנוגע לשותפות בדירה, אין מקום להידרש לטענות הצדדים בכל הנוגע להכרעה </w:t>
      </w:r>
      <w:r w:rsidR="00C473A2" w:rsidRPr="00FF3F84">
        <w:rPr>
          <w:rFonts w:ascii="Arial" w:hAnsi="Arial" w:hint="cs"/>
          <w:noProof w:val="0"/>
          <w:rtl/>
        </w:rPr>
        <w:t>ש</w:t>
      </w:r>
      <w:r w:rsidR="00216DBB" w:rsidRPr="00FF3F84">
        <w:rPr>
          <w:rFonts w:ascii="Arial" w:hAnsi="Arial" w:hint="cs"/>
          <w:noProof w:val="0"/>
          <w:rtl/>
        </w:rPr>
        <w:t>לי</w:t>
      </w:r>
      <w:r w:rsidR="003F59E0">
        <w:rPr>
          <w:rFonts w:ascii="Arial" w:hAnsi="Arial" w:hint="cs"/>
          <w:noProof w:val="0"/>
          <w:rtl/>
        </w:rPr>
        <w:t>'</w:t>
      </w:r>
      <w:r w:rsidR="00216DBB" w:rsidRPr="00FF3F84">
        <w:rPr>
          <w:rFonts w:ascii="Arial" w:hAnsi="Arial" w:hint="cs"/>
          <w:noProof w:val="0"/>
          <w:rtl/>
        </w:rPr>
        <w:t xml:space="preserve"> 25% מ</w:t>
      </w:r>
      <w:r w:rsidR="00C473A2" w:rsidRPr="00FF3F84">
        <w:rPr>
          <w:rFonts w:ascii="Arial" w:hAnsi="Arial" w:hint="cs"/>
          <w:noProof w:val="0"/>
          <w:rtl/>
        </w:rPr>
        <w:t xml:space="preserve">זכויות </w:t>
      </w:r>
      <w:r w:rsidR="00216DBB" w:rsidRPr="00FF3F84">
        <w:rPr>
          <w:rFonts w:ascii="Arial" w:hAnsi="Arial" w:hint="cs"/>
          <w:noProof w:val="0"/>
          <w:rtl/>
        </w:rPr>
        <w:t>הבעלות בדירה. נושא זה יידון מחדש ככל שי</w:t>
      </w:r>
      <w:r w:rsidR="003F59E0">
        <w:rPr>
          <w:rFonts w:ascii="Arial" w:hAnsi="Arial" w:hint="cs"/>
          <w:noProof w:val="0"/>
          <w:rtl/>
        </w:rPr>
        <w:t>'</w:t>
      </w:r>
      <w:r w:rsidR="00216DBB" w:rsidRPr="00FF3F84">
        <w:rPr>
          <w:rFonts w:ascii="Arial" w:hAnsi="Arial" w:hint="cs"/>
          <w:noProof w:val="0"/>
          <w:rtl/>
        </w:rPr>
        <w:t xml:space="preserve"> יגיש תובענה חדשה בנושא זה </w:t>
      </w:r>
      <w:r w:rsidR="00C473A2" w:rsidRPr="00FF3F84">
        <w:rPr>
          <w:rFonts w:ascii="Arial" w:hAnsi="Arial" w:hint="cs"/>
          <w:noProof w:val="0"/>
          <w:rtl/>
        </w:rPr>
        <w:t xml:space="preserve">לערכאה המוסמכת </w:t>
      </w:r>
      <w:r w:rsidR="00216DBB" w:rsidRPr="00FF3F84">
        <w:rPr>
          <w:rFonts w:ascii="Arial" w:hAnsi="Arial" w:hint="cs"/>
          <w:noProof w:val="0"/>
          <w:rtl/>
        </w:rPr>
        <w:t>וכל טענות הצדדים יידונו במסגרתו של אותו הליך והן שמורות עמהם</w:t>
      </w:r>
      <w:r w:rsidR="00C473A2" w:rsidRPr="00FF3F84">
        <w:rPr>
          <w:rFonts w:ascii="Arial" w:hAnsi="Arial" w:hint="cs"/>
          <w:noProof w:val="0"/>
          <w:rtl/>
        </w:rPr>
        <w:t xml:space="preserve">. לאור זאת, גם אין צורך להכריע בבקשה להגשת ראיות נוספות בערעור, היות שהן רלוונטיות לרכיב </w:t>
      </w:r>
      <w:r w:rsidR="008F4CB6">
        <w:rPr>
          <w:rFonts w:ascii="Arial" w:hAnsi="Arial" w:hint="cs"/>
          <w:noProof w:val="0"/>
          <w:rtl/>
        </w:rPr>
        <w:t>ה</w:t>
      </w:r>
      <w:r w:rsidR="00C473A2" w:rsidRPr="00FF3F84">
        <w:rPr>
          <w:rFonts w:ascii="Arial" w:hAnsi="Arial" w:hint="cs"/>
          <w:noProof w:val="0"/>
          <w:rtl/>
        </w:rPr>
        <w:t>נוגע ל</w:t>
      </w:r>
      <w:r w:rsidR="008F4CB6">
        <w:rPr>
          <w:rFonts w:ascii="Arial" w:hAnsi="Arial" w:hint="cs"/>
          <w:noProof w:val="0"/>
          <w:rtl/>
        </w:rPr>
        <w:t>קביעה בדבר ה</w:t>
      </w:r>
      <w:r w:rsidR="00C473A2" w:rsidRPr="00FF3F84">
        <w:rPr>
          <w:rFonts w:ascii="Arial" w:hAnsi="Arial" w:hint="cs"/>
          <w:noProof w:val="0"/>
          <w:rtl/>
        </w:rPr>
        <w:t>שותפות בדירה. מובהר כי איננו מביעים כל דעה ביחס לסיכויי תביעה זו.</w:t>
      </w:r>
    </w:p>
    <w:p w:rsidR="00216DBB" w:rsidRPr="00FF3F84" w:rsidRDefault="00216DBB" w:rsidP="00FF3F84">
      <w:pPr>
        <w:pStyle w:val="ad"/>
        <w:spacing w:line="360" w:lineRule="auto"/>
        <w:rPr>
          <w:rFonts w:ascii="Arial" w:hAnsi="Arial"/>
          <w:noProof w:val="0"/>
          <w:rtl/>
        </w:rPr>
      </w:pPr>
    </w:p>
    <w:p w:rsidR="00216DBB" w:rsidRPr="00FF3F84" w:rsidRDefault="00FF3F84" w:rsidP="003F59E0">
      <w:pPr>
        <w:spacing w:line="360" w:lineRule="auto"/>
        <w:ind w:left="720" w:hanging="720"/>
        <w:jc w:val="both"/>
        <w:rPr>
          <w:rFonts w:ascii="Arial" w:hAnsi="Arial"/>
          <w:noProof w:val="0"/>
        </w:rPr>
      </w:pPr>
      <w:r w:rsidRPr="008B653F">
        <w:rPr>
          <w:rFonts w:ascii="Arial" w:hAnsi="Arial" w:hint="cs"/>
          <w:noProof w:val="0"/>
          <w:rtl/>
        </w:rPr>
        <w:t>25.</w:t>
      </w:r>
      <w:r w:rsidRPr="00FF3F84">
        <w:rPr>
          <w:rFonts w:ascii="Arial" w:hAnsi="Arial" w:hint="cs"/>
          <w:b/>
          <w:bCs/>
          <w:noProof w:val="0"/>
          <w:rtl/>
        </w:rPr>
        <w:tab/>
      </w:r>
      <w:r w:rsidR="00C473A2" w:rsidRPr="00FF3F84">
        <w:rPr>
          <w:rFonts w:ascii="Arial" w:hAnsi="Arial" w:hint="cs"/>
          <w:b/>
          <w:bCs/>
          <w:noProof w:val="0"/>
          <w:rtl/>
        </w:rPr>
        <w:t>סיכומו של דבר</w:t>
      </w:r>
      <w:r w:rsidR="00C473A2" w:rsidRPr="00FF3F84">
        <w:rPr>
          <w:rFonts w:ascii="Arial" w:hAnsi="Arial" w:hint="cs"/>
          <w:noProof w:val="0"/>
          <w:rtl/>
        </w:rPr>
        <w:t xml:space="preserve">: </w:t>
      </w:r>
      <w:r w:rsidR="00216DBB" w:rsidRPr="00FF3F84">
        <w:rPr>
          <w:rFonts w:ascii="Arial" w:hAnsi="Arial" w:hint="cs"/>
          <w:noProof w:val="0"/>
          <w:rtl/>
        </w:rPr>
        <w:t>אציע כי ערעורו של י</w:t>
      </w:r>
      <w:r w:rsidR="003F59E0">
        <w:rPr>
          <w:rFonts w:ascii="Arial" w:hAnsi="Arial" w:hint="cs"/>
          <w:noProof w:val="0"/>
          <w:rtl/>
        </w:rPr>
        <w:t>'</w:t>
      </w:r>
      <w:r w:rsidR="00216DBB" w:rsidRPr="00FF3F84">
        <w:rPr>
          <w:rFonts w:ascii="Arial" w:hAnsi="Arial" w:hint="cs"/>
          <w:noProof w:val="0"/>
          <w:rtl/>
        </w:rPr>
        <w:t xml:space="preserve"> יידחה ואילו ערעורו של פ</w:t>
      </w:r>
      <w:r w:rsidR="003F59E0">
        <w:rPr>
          <w:rFonts w:ascii="Arial" w:hAnsi="Arial" w:hint="cs"/>
          <w:noProof w:val="0"/>
          <w:rtl/>
        </w:rPr>
        <w:t>'</w:t>
      </w:r>
      <w:r w:rsidR="00216DBB" w:rsidRPr="00FF3F84">
        <w:rPr>
          <w:rFonts w:ascii="Arial" w:hAnsi="Arial" w:hint="cs"/>
          <w:noProof w:val="0"/>
          <w:rtl/>
        </w:rPr>
        <w:t xml:space="preserve"> יתקבל במובן זה שההכרעה בנוגע לשותפות בדירה תבוטל ותיוותר על כנה רק הכרעתו של בית המשפט קמא </w:t>
      </w:r>
      <w:r w:rsidR="00216DBB" w:rsidRPr="00FF3F84">
        <w:rPr>
          <w:rFonts w:ascii="Arial" w:hAnsi="Arial" w:hint="cs"/>
          <w:noProof w:val="0"/>
          <w:rtl/>
        </w:rPr>
        <w:lastRenderedPageBreak/>
        <w:t xml:space="preserve">לפיה הצדדים לא היו ידועים בציבור ולא חלה עליהם חזקת השיתוף. </w:t>
      </w:r>
      <w:r w:rsidR="00C473A2" w:rsidRPr="00FF3F84">
        <w:rPr>
          <w:rFonts w:ascii="Arial" w:hAnsi="Arial" w:hint="cs"/>
          <w:noProof w:val="0"/>
          <w:rtl/>
        </w:rPr>
        <w:t>כמו כן, ההוצאות שנפסקו לטובת י</w:t>
      </w:r>
      <w:r w:rsidR="003F59E0">
        <w:rPr>
          <w:rFonts w:ascii="Arial" w:hAnsi="Arial" w:hint="cs"/>
          <w:noProof w:val="0"/>
          <w:rtl/>
        </w:rPr>
        <w:t>'</w:t>
      </w:r>
      <w:r w:rsidR="00C473A2" w:rsidRPr="00FF3F84">
        <w:rPr>
          <w:rFonts w:ascii="Arial" w:hAnsi="Arial" w:hint="cs"/>
          <w:noProof w:val="0"/>
          <w:rtl/>
        </w:rPr>
        <w:t xml:space="preserve"> בבית המשפט קמא יבוטלו.</w:t>
      </w:r>
      <w:r w:rsidR="00216DBB" w:rsidRPr="00FF3F84">
        <w:rPr>
          <w:rFonts w:ascii="Arial" w:hAnsi="Arial" w:hint="cs"/>
          <w:noProof w:val="0"/>
          <w:rtl/>
        </w:rPr>
        <w:t xml:space="preserve"> </w:t>
      </w:r>
    </w:p>
    <w:p w:rsidR="00216DBB" w:rsidRPr="003F59E0" w:rsidRDefault="00216DBB" w:rsidP="00FF3F84">
      <w:pPr>
        <w:pStyle w:val="ad"/>
        <w:spacing w:line="360" w:lineRule="auto"/>
        <w:rPr>
          <w:rFonts w:ascii="Arial" w:hAnsi="Arial"/>
          <w:noProof w:val="0"/>
          <w:rtl/>
        </w:rPr>
      </w:pPr>
    </w:p>
    <w:p w:rsidR="00216DBB" w:rsidRPr="00FF3F84" w:rsidRDefault="00FF3F84" w:rsidP="003F59E0">
      <w:pPr>
        <w:spacing w:line="360" w:lineRule="auto"/>
        <w:ind w:left="720" w:hanging="720"/>
        <w:jc w:val="both"/>
        <w:rPr>
          <w:rFonts w:ascii="Arial" w:hAnsi="Arial"/>
          <w:noProof w:val="0"/>
        </w:rPr>
      </w:pPr>
      <w:r w:rsidRPr="00FF3F84">
        <w:rPr>
          <w:rFonts w:ascii="Arial" w:hAnsi="Arial" w:hint="cs"/>
          <w:noProof w:val="0"/>
          <w:rtl/>
        </w:rPr>
        <w:t>26.</w:t>
      </w:r>
      <w:r w:rsidRPr="00FF3F84">
        <w:rPr>
          <w:rFonts w:ascii="Arial" w:hAnsi="Arial" w:hint="cs"/>
          <w:noProof w:val="0"/>
          <w:rtl/>
        </w:rPr>
        <w:tab/>
      </w:r>
      <w:r w:rsidR="00216DBB" w:rsidRPr="00FF3F84">
        <w:rPr>
          <w:rFonts w:ascii="Arial" w:hAnsi="Arial" w:hint="cs"/>
          <w:noProof w:val="0"/>
          <w:rtl/>
        </w:rPr>
        <w:t>לאור תוצאה זו, אציע כי י</w:t>
      </w:r>
      <w:r w:rsidR="003F59E0">
        <w:rPr>
          <w:rFonts w:ascii="Arial" w:hAnsi="Arial" w:hint="cs"/>
          <w:noProof w:val="0"/>
          <w:rtl/>
        </w:rPr>
        <w:t>'</w:t>
      </w:r>
      <w:r w:rsidR="00216DBB" w:rsidRPr="00FF3F84">
        <w:rPr>
          <w:rFonts w:ascii="Arial" w:hAnsi="Arial" w:hint="cs"/>
          <w:noProof w:val="0"/>
          <w:rtl/>
        </w:rPr>
        <w:t xml:space="preserve"> ישלם לפ</w:t>
      </w:r>
      <w:r w:rsidR="003F59E0">
        <w:rPr>
          <w:rFonts w:ascii="Arial" w:hAnsi="Arial" w:hint="cs"/>
          <w:noProof w:val="0"/>
          <w:rtl/>
        </w:rPr>
        <w:t>'</w:t>
      </w:r>
      <w:r w:rsidR="00216DBB" w:rsidRPr="00FF3F84">
        <w:rPr>
          <w:rFonts w:ascii="Arial" w:hAnsi="Arial" w:hint="cs"/>
          <w:noProof w:val="0"/>
          <w:rtl/>
        </w:rPr>
        <w:t xml:space="preserve"> הוצאות משפט ושכ"ט עו"ד בסך של 40,000 ₪ בגין שני הערעורים</w:t>
      </w:r>
      <w:r w:rsidR="00F712DE">
        <w:rPr>
          <w:rFonts w:ascii="Arial" w:hAnsi="Arial" w:hint="cs"/>
          <w:noProof w:val="0"/>
          <w:rtl/>
        </w:rPr>
        <w:t xml:space="preserve"> וזאת בין היתר בהתחשב בעובדה שפ</w:t>
      </w:r>
      <w:r w:rsidR="003F59E0">
        <w:rPr>
          <w:rFonts w:ascii="Arial" w:hAnsi="Arial" w:hint="cs"/>
          <w:noProof w:val="0"/>
          <w:rtl/>
        </w:rPr>
        <w:t>'</w:t>
      </w:r>
      <w:r w:rsidR="00F712DE">
        <w:rPr>
          <w:rFonts w:ascii="Arial" w:hAnsi="Arial" w:hint="cs"/>
          <w:noProof w:val="0"/>
          <w:rtl/>
        </w:rPr>
        <w:t xml:space="preserve"> הגיע לדיון מצרפת</w:t>
      </w:r>
      <w:r w:rsidR="00216DBB" w:rsidRPr="00FF3F84">
        <w:rPr>
          <w:rFonts w:ascii="Arial" w:hAnsi="Arial" w:hint="cs"/>
          <w:noProof w:val="0"/>
          <w:rtl/>
        </w:rPr>
        <w:t xml:space="preserve"> והערובה ש</w:t>
      </w:r>
      <w:r w:rsidR="00F712DE">
        <w:rPr>
          <w:rFonts w:ascii="Arial" w:hAnsi="Arial" w:hint="cs"/>
          <w:noProof w:val="0"/>
          <w:rtl/>
        </w:rPr>
        <w:t>י</w:t>
      </w:r>
      <w:r w:rsidR="003F59E0">
        <w:rPr>
          <w:rFonts w:ascii="Arial" w:hAnsi="Arial" w:hint="cs"/>
          <w:noProof w:val="0"/>
          <w:rtl/>
        </w:rPr>
        <w:t>'</w:t>
      </w:r>
      <w:r w:rsidR="00216DBB" w:rsidRPr="00FF3F84">
        <w:rPr>
          <w:rFonts w:ascii="Arial" w:hAnsi="Arial" w:hint="cs"/>
          <w:noProof w:val="0"/>
          <w:rtl/>
        </w:rPr>
        <w:t xml:space="preserve"> הפקיד </w:t>
      </w:r>
      <w:r w:rsidR="002A7E4F">
        <w:rPr>
          <w:rFonts w:ascii="Arial" w:hAnsi="Arial" w:hint="cs"/>
          <w:noProof w:val="0"/>
          <w:rtl/>
        </w:rPr>
        <w:t xml:space="preserve">בעמ"ש 36624-10-23 על פירותיה </w:t>
      </w:r>
      <w:r w:rsidR="00216DBB" w:rsidRPr="00FF3F84">
        <w:rPr>
          <w:rFonts w:ascii="Arial" w:hAnsi="Arial" w:hint="cs"/>
          <w:noProof w:val="0"/>
          <w:rtl/>
        </w:rPr>
        <w:t>תועבר לפ</w:t>
      </w:r>
      <w:r w:rsidR="003F59E0">
        <w:rPr>
          <w:rFonts w:ascii="Arial" w:hAnsi="Arial" w:hint="cs"/>
          <w:noProof w:val="0"/>
          <w:rtl/>
        </w:rPr>
        <w:t>'</w:t>
      </w:r>
      <w:r w:rsidR="00216DBB" w:rsidRPr="00FF3F84">
        <w:rPr>
          <w:rFonts w:ascii="Arial" w:hAnsi="Arial" w:hint="cs"/>
          <w:noProof w:val="0"/>
          <w:rtl/>
        </w:rPr>
        <w:t xml:space="preserve"> באמצעות ב"כ על חשבון ההוצאות. הערובה שפ</w:t>
      </w:r>
      <w:r w:rsidR="003F59E0">
        <w:rPr>
          <w:rFonts w:ascii="Arial" w:hAnsi="Arial" w:hint="cs"/>
          <w:noProof w:val="0"/>
          <w:rtl/>
        </w:rPr>
        <w:t>'</w:t>
      </w:r>
      <w:r w:rsidR="00216DBB" w:rsidRPr="00FF3F84">
        <w:rPr>
          <w:rFonts w:ascii="Arial" w:hAnsi="Arial" w:hint="cs"/>
          <w:noProof w:val="0"/>
          <w:rtl/>
        </w:rPr>
        <w:t xml:space="preserve"> הפקיד </w:t>
      </w:r>
      <w:r w:rsidR="002A7E4F">
        <w:rPr>
          <w:rFonts w:ascii="Arial" w:hAnsi="Arial" w:hint="cs"/>
          <w:noProof w:val="0"/>
          <w:rtl/>
        </w:rPr>
        <w:t xml:space="preserve">בעמ"ש 18715-12-23 </w:t>
      </w:r>
      <w:r w:rsidR="00216DBB" w:rsidRPr="00FF3F84">
        <w:rPr>
          <w:rFonts w:ascii="Arial" w:hAnsi="Arial" w:hint="cs"/>
          <w:noProof w:val="0"/>
          <w:rtl/>
        </w:rPr>
        <w:t>על פירותיה</w:t>
      </w:r>
      <w:r w:rsidR="002A7E4F">
        <w:rPr>
          <w:rFonts w:ascii="Arial" w:hAnsi="Arial" w:hint="cs"/>
          <w:noProof w:val="0"/>
          <w:rtl/>
        </w:rPr>
        <w:t>,</w:t>
      </w:r>
      <w:r w:rsidR="00C473A2" w:rsidRPr="00FF3F84">
        <w:rPr>
          <w:rFonts w:ascii="Arial" w:hAnsi="Arial" w:hint="cs"/>
          <w:noProof w:val="0"/>
          <w:rtl/>
        </w:rPr>
        <w:t xml:space="preserve"> </w:t>
      </w:r>
      <w:r w:rsidR="00216DBB" w:rsidRPr="00FF3F84">
        <w:rPr>
          <w:rFonts w:ascii="Arial" w:hAnsi="Arial" w:hint="cs"/>
          <w:noProof w:val="0"/>
          <w:rtl/>
        </w:rPr>
        <w:t>תושב לו באמצעות ב"כ.</w:t>
      </w:r>
    </w:p>
    <w:p w:rsidR="00216DBB" w:rsidRPr="00216DBB" w:rsidRDefault="00216DBB" w:rsidP="00216DBB">
      <w:pPr>
        <w:pStyle w:val="ad"/>
        <w:rPr>
          <w:rFonts w:ascii="Arial" w:hAnsi="Arial"/>
          <w:noProof w:val="0"/>
          <w:rtl/>
        </w:rPr>
      </w:pPr>
    </w:p>
    <w:p w:rsidR="00BE546A" w:rsidRDefault="00216DBB" w:rsidP="00216DBB">
      <w:pPr>
        <w:spacing w:line="360" w:lineRule="auto"/>
        <w:jc w:val="both"/>
        <w:rPr>
          <w:rFonts w:ascii="Arial" w:hAnsi="Arial"/>
          <w:noProof w:val="0"/>
          <w:rtl/>
        </w:rPr>
      </w:pPr>
      <w:r w:rsidRPr="00FF3F84">
        <w:rPr>
          <w:rFonts w:ascii="Arial" w:hAnsi="Arial" w:hint="cs"/>
          <w:noProof w:val="0"/>
          <w:rtl/>
        </w:rPr>
        <w:t xml:space="preserve">       </w:t>
      </w:r>
      <w:r w:rsidR="00B96F92" w:rsidRPr="00FF3F84">
        <w:rPr>
          <w:rFonts w:ascii="Arial" w:hAnsi="Arial" w:hint="cs"/>
          <w:noProof w:val="0"/>
          <w:rtl/>
        </w:rPr>
        <w:t xml:space="preserve">      </w:t>
      </w:r>
      <w:r w:rsidR="00282FDE" w:rsidRPr="00FF3F84">
        <w:rPr>
          <w:rFonts w:ascii="Arial" w:hAnsi="Arial" w:hint="cs"/>
          <w:noProof w:val="0"/>
          <w:rtl/>
        </w:rPr>
        <w:t xml:space="preserve">  </w:t>
      </w:r>
      <w:r w:rsidR="00340650" w:rsidRPr="00FF3F84">
        <w:rPr>
          <w:rFonts w:ascii="Arial" w:hAnsi="Arial" w:hint="cs"/>
          <w:noProof w:val="0"/>
          <w:rtl/>
        </w:rPr>
        <w:t xml:space="preserve">   </w:t>
      </w:r>
      <w:r w:rsidR="00C43DF9" w:rsidRPr="00FF3F84">
        <w:rPr>
          <w:rFonts w:ascii="Arial" w:hAnsi="Arial" w:hint="cs"/>
          <w:noProof w:val="0"/>
          <w:rtl/>
        </w:rPr>
        <w:t xml:space="preserve"> </w:t>
      </w:r>
      <w:r w:rsidR="00904D34" w:rsidRPr="00FF3F84">
        <w:rPr>
          <w:rFonts w:ascii="Arial" w:hAnsi="Arial" w:hint="cs"/>
          <w:noProof w:val="0"/>
        </w:rPr>
        <w:t xml:space="preserve"> </w:t>
      </w:r>
      <w:r w:rsidR="00904D34" w:rsidRPr="00FF3F84">
        <w:rPr>
          <w:rFonts w:ascii="Arial" w:hAnsi="Arial"/>
          <w:noProof w:val="0"/>
        </w:rPr>
        <w:t xml:space="preserve"> </w:t>
      </w:r>
      <w:r w:rsidR="00CC3BD6" w:rsidRPr="00FF3F84">
        <w:rPr>
          <w:rFonts w:ascii="Arial" w:hAnsi="Arial" w:hint="cs"/>
          <w:noProof w:val="0"/>
          <w:rtl/>
        </w:rPr>
        <w:t xml:space="preserve">  </w:t>
      </w:r>
      <w:r w:rsidR="00417F46" w:rsidRPr="00FF3F84">
        <w:rPr>
          <w:rFonts w:ascii="Arial" w:hAnsi="Arial" w:hint="cs"/>
          <w:noProof w:val="0"/>
          <w:rtl/>
        </w:rPr>
        <w:t xml:space="preserve">    </w:t>
      </w:r>
      <w:r w:rsidR="004C117A" w:rsidRPr="00FF3F84">
        <w:rPr>
          <w:rFonts w:ascii="Arial" w:hAnsi="Arial" w:hint="cs"/>
          <w:noProof w:val="0"/>
          <w:rtl/>
        </w:rPr>
        <w:t xml:space="preserve"> </w:t>
      </w:r>
      <w:r w:rsidR="006F7CBA" w:rsidRPr="00FF3F84">
        <w:rPr>
          <w:rFonts w:ascii="Arial" w:hAnsi="Arial" w:hint="cs"/>
          <w:noProof w:val="0"/>
          <w:rtl/>
        </w:rPr>
        <w:t xml:space="preserve">   </w:t>
      </w:r>
    </w:p>
    <w:p w:rsidR="00BD3B9C" w:rsidRDefault="00BD3B9C" w:rsidP="00BD3B9C">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Pr>
          <w:rFonts w:ascii="Calibri" w:hAnsi="Calibri" w:cs="Arial" w:hint="cs"/>
          <w:sz w:val="22"/>
          <w:szCs w:val="22"/>
          <w:rtl/>
        </w:rPr>
        <w:t xml:space="preserve">     </w:t>
      </w:r>
      <w:r w:rsidRPr="00EC5A72">
        <w:rPr>
          <w:rFonts w:ascii="Calibri" w:hAnsi="Calibri" w:cs="Arial"/>
          <w:sz w:val="22"/>
          <w:szCs w:val="22"/>
        </w:rPr>
        <w:drawing>
          <wp:inline distT="0" distB="0" distL="0" distR="0" wp14:anchorId="00FEA2F9" wp14:editId="43BECC2D">
            <wp:extent cx="1247775" cy="438150"/>
            <wp:effectExtent l="0" t="0" r="9525" b="0"/>
            <wp:docPr id="10"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247775" cy="438150"/>
                    </a:xfrm>
                    <a:prstGeom prst="rect">
                      <a:avLst/>
                    </a:prstGeom>
                  </pic:spPr>
                </pic:pic>
              </a:graphicData>
            </a:graphic>
          </wp:inline>
        </w:drawing>
      </w:r>
    </w:p>
    <w:p w:rsidR="00694556" w:rsidRDefault="00FF3F84" w:rsidP="00BD3B9C">
      <w:pPr>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w:t>
      </w:r>
    </w:p>
    <w:p w:rsidR="00FF3F84" w:rsidRDefault="00FF3F84" w:rsidP="00BD3B9C">
      <w:pPr>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b/>
          <w:bCs/>
          <w:noProof w:val="0"/>
          <w:rtl/>
        </w:rPr>
        <w:t xml:space="preserve">נפתלי שילה, שופט </w:t>
      </w:r>
    </w:p>
    <w:p w:rsidR="00FF3F84" w:rsidRDefault="00FF3F84">
      <w:pPr>
        <w:spacing w:line="360" w:lineRule="auto"/>
        <w:jc w:val="both"/>
        <w:rPr>
          <w:rFonts w:ascii="Arial" w:hAnsi="Arial"/>
          <w:b/>
          <w:bCs/>
          <w:noProof w:val="0"/>
          <w:rtl/>
        </w:rPr>
      </w:pPr>
    </w:p>
    <w:p w:rsidR="00FF3F84" w:rsidRDefault="00FF3F84">
      <w:pPr>
        <w:spacing w:line="360" w:lineRule="auto"/>
        <w:jc w:val="both"/>
        <w:rPr>
          <w:rFonts w:ascii="Arial" w:hAnsi="Arial"/>
          <w:b/>
          <w:bCs/>
          <w:noProof w:val="0"/>
          <w:rtl/>
        </w:rPr>
      </w:pPr>
      <w:r>
        <w:rPr>
          <w:rFonts w:ascii="Arial" w:hAnsi="Arial" w:hint="cs"/>
          <w:b/>
          <w:bCs/>
          <w:noProof w:val="0"/>
          <w:u w:val="single"/>
          <w:rtl/>
        </w:rPr>
        <w:t xml:space="preserve">השופטת עינת רביד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 xml:space="preserve">: </w:t>
      </w:r>
    </w:p>
    <w:p w:rsidR="0028476D" w:rsidRDefault="0028476D">
      <w:pPr>
        <w:spacing w:line="360" w:lineRule="auto"/>
        <w:jc w:val="both"/>
        <w:rPr>
          <w:rFonts w:ascii="Arial" w:hAnsi="Arial"/>
          <w:b/>
          <w:bCs/>
          <w:noProof w:val="0"/>
          <w:rtl/>
        </w:rPr>
      </w:pPr>
    </w:p>
    <w:p w:rsidR="0028476D" w:rsidRPr="002A7E4F" w:rsidRDefault="00134ECA" w:rsidP="00134ECA">
      <w:pPr>
        <w:spacing w:line="360" w:lineRule="auto"/>
        <w:jc w:val="both"/>
        <w:rPr>
          <w:rFonts w:ascii="Arial" w:hAnsi="Arial"/>
          <w:noProof w:val="0"/>
          <w:rtl/>
        </w:rPr>
      </w:pPr>
      <w:r w:rsidRPr="002A7E4F">
        <w:rPr>
          <w:rFonts w:ascii="Arial" w:hAnsi="Arial" w:hint="cs"/>
          <w:noProof w:val="0"/>
          <w:rtl/>
        </w:rPr>
        <w:t xml:space="preserve">אני מסכימה. </w:t>
      </w:r>
    </w:p>
    <w:p w:rsidR="00FF3F84" w:rsidRDefault="0028476D" w:rsidP="0028476D">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252039A1" wp14:editId="604F982C">
            <wp:extent cx="1082675" cy="476250"/>
            <wp:effectExtent l="0" t="0" r="3175" b="0"/>
            <wp:docPr id="5" name="תמונה 5"/>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2675" cy="476250"/>
                    </a:xfrm>
                    <a:prstGeom prst="rect">
                      <a:avLst/>
                    </a:prstGeom>
                    <a:noFill/>
                    <a:ln>
                      <a:noFill/>
                    </a:ln>
                  </pic:spPr>
                </pic:pic>
              </a:graphicData>
            </a:graphic>
          </wp:inline>
        </w:drawing>
      </w:r>
    </w:p>
    <w:p w:rsidR="00FF3F84" w:rsidRDefault="00FF3F84" w:rsidP="0028476D">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_______________</w:t>
      </w:r>
    </w:p>
    <w:p w:rsidR="00FF3F84" w:rsidRDefault="00FF3F84" w:rsidP="0028476D">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עינת רביד, שופטת</w:t>
      </w:r>
    </w:p>
    <w:p w:rsidR="00FF3F84" w:rsidRDefault="00FF3F84">
      <w:pPr>
        <w:spacing w:line="360" w:lineRule="auto"/>
        <w:jc w:val="both"/>
        <w:rPr>
          <w:rFonts w:ascii="Arial" w:hAnsi="Arial"/>
          <w:b/>
          <w:bCs/>
          <w:noProof w:val="0"/>
          <w:rtl/>
        </w:rPr>
      </w:pPr>
    </w:p>
    <w:p w:rsidR="00FF3F84" w:rsidRDefault="00FF3F84">
      <w:pPr>
        <w:spacing w:line="360" w:lineRule="auto"/>
        <w:jc w:val="both"/>
        <w:rPr>
          <w:rFonts w:ascii="Arial" w:hAnsi="Arial"/>
          <w:b/>
          <w:bCs/>
          <w:noProof w:val="0"/>
          <w:rtl/>
        </w:rPr>
      </w:pPr>
    </w:p>
    <w:p w:rsidR="00FF3F84" w:rsidRDefault="00FF3F84">
      <w:pPr>
        <w:spacing w:line="360" w:lineRule="auto"/>
        <w:jc w:val="both"/>
        <w:rPr>
          <w:rFonts w:ascii="Arial" w:hAnsi="Arial"/>
          <w:b/>
          <w:bCs/>
          <w:noProof w:val="0"/>
          <w:rtl/>
        </w:rPr>
      </w:pPr>
      <w:r>
        <w:rPr>
          <w:rFonts w:ascii="Arial" w:hAnsi="Arial" w:hint="cs"/>
          <w:b/>
          <w:bCs/>
          <w:noProof w:val="0"/>
          <w:u w:val="single"/>
          <w:rtl/>
        </w:rPr>
        <w:t>השופט גלעד הס</w:t>
      </w:r>
      <w:r>
        <w:rPr>
          <w:rFonts w:ascii="Arial" w:hAnsi="Arial" w:hint="cs"/>
          <w:b/>
          <w:bCs/>
          <w:noProof w:val="0"/>
          <w:rtl/>
        </w:rPr>
        <w:t>:</w:t>
      </w:r>
    </w:p>
    <w:p w:rsidR="00FF3F84" w:rsidRDefault="00FF3F84">
      <w:pPr>
        <w:spacing w:line="360" w:lineRule="auto"/>
        <w:jc w:val="both"/>
        <w:rPr>
          <w:rFonts w:ascii="Arial" w:hAnsi="Arial"/>
          <w:b/>
          <w:bCs/>
          <w:noProof w:val="0"/>
          <w:rtl/>
        </w:rPr>
      </w:pPr>
    </w:p>
    <w:p w:rsidR="0028476D" w:rsidRPr="002A7E4F" w:rsidRDefault="0028476D">
      <w:pPr>
        <w:spacing w:line="360" w:lineRule="auto"/>
        <w:jc w:val="both"/>
        <w:rPr>
          <w:rFonts w:ascii="Arial" w:hAnsi="Arial"/>
          <w:noProof w:val="0"/>
          <w:rtl/>
        </w:rPr>
      </w:pPr>
      <w:r w:rsidRPr="002A7E4F">
        <w:rPr>
          <w:rFonts w:ascii="Arial" w:hAnsi="Arial" w:hint="cs"/>
          <w:noProof w:val="0"/>
          <w:rtl/>
        </w:rPr>
        <w:t>אני מסכים.</w:t>
      </w:r>
    </w:p>
    <w:p w:rsidR="00FF3F84" w:rsidRDefault="000B465B" w:rsidP="00BD3B9C">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drawing>
          <wp:inline distT="0" distB="0" distL="0" distR="0" wp14:anchorId="47889969" wp14:editId="5BF66215">
            <wp:extent cx="828675" cy="609600"/>
            <wp:effectExtent l="0" t="0" r="9525"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cstate="print">
                      <a:extLst/>
                    </a:blip>
                    <a:stretch>
                      <a:fillRect/>
                    </a:stretch>
                  </pic:blipFill>
                  <pic:spPr>
                    <a:xfrm>
                      <a:off x="0" y="0"/>
                      <a:ext cx="828675" cy="609600"/>
                    </a:xfrm>
                    <a:prstGeom prst="rect">
                      <a:avLst/>
                    </a:prstGeom>
                  </pic:spPr>
                </pic:pic>
              </a:graphicData>
            </a:graphic>
          </wp:inline>
        </w:drawing>
      </w:r>
    </w:p>
    <w:p w:rsidR="00FF3F84" w:rsidRDefault="00FF3F84" w:rsidP="00BD3B9C">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______________</w:t>
      </w:r>
    </w:p>
    <w:p w:rsidR="00FF3F84" w:rsidRPr="00FF3F84" w:rsidRDefault="00FF3F84" w:rsidP="00BD3B9C">
      <w:pPr>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hint="cs"/>
          <w:b/>
          <w:bCs/>
          <w:noProof w:val="0"/>
          <w:rtl/>
        </w:rPr>
        <w:t>גלעד הס, שופט</w:t>
      </w:r>
    </w:p>
    <w:p w:rsidR="00FF3F84" w:rsidRPr="00FF3F84" w:rsidRDefault="00FF3F84">
      <w:pPr>
        <w:spacing w:line="360" w:lineRule="auto"/>
        <w:jc w:val="both"/>
        <w:rPr>
          <w:rFonts w:ascii="Arial" w:hAnsi="Arial"/>
          <w:b/>
          <w:bCs/>
          <w:noProof w:val="0"/>
          <w:rtl/>
        </w:rPr>
      </w:pP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r>
        <w:rPr>
          <w:rFonts w:ascii="Arial" w:hAnsi="Arial"/>
          <w:b/>
          <w:bCs/>
          <w:noProof w:val="0"/>
          <w:rtl/>
        </w:rPr>
        <w:tab/>
      </w:r>
    </w:p>
    <w:p w:rsidR="00694556" w:rsidRDefault="0028476D" w:rsidP="0028476D">
      <w:pPr>
        <w:spacing w:line="360" w:lineRule="auto"/>
        <w:jc w:val="both"/>
        <w:rPr>
          <w:rFonts w:ascii="Arial" w:hAnsi="Arial"/>
          <w:b/>
          <w:bCs/>
          <w:noProof w:val="0"/>
          <w:rtl/>
        </w:rPr>
      </w:pPr>
      <w:r w:rsidRPr="0028476D">
        <w:rPr>
          <w:rFonts w:ascii="Arial" w:hAnsi="Arial" w:hint="cs"/>
          <w:b/>
          <w:bCs/>
          <w:noProof w:val="0"/>
          <w:rtl/>
        </w:rPr>
        <w:t>נקבע כאמור בפסק דינו של השופט נפתלי שילה.</w:t>
      </w:r>
    </w:p>
    <w:p w:rsidR="0028476D" w:rsidRPr="0028476D" w:rsidRDefault="0028476D" w:rsidP="0028476D">
      <w:pPr>
        <w:spacing w:line="360" w:lineRule="auto"/>
        <w:jc w:val="both"/>
        <w:rPr>
          <w:rFonts w:ascii="Arial" w:hAnsi="Arial"/>
          <w:b/>
          <w:bCs/>
          <w:noProof w:val="0"/>
          <w:rtl/>
        </w:rPr>
      </w:pPr>
    </w:p>
    <w:p w:rsidR="0028476D" w:rsidRPr="0028476D" w:rsidRDefault="0028476D" w:rsidP="0028476D">
      <w:pPr>
        <w:spacing w:line="360" w:lineRule="auto"/>
        <w:jc w:val="both"/>
        <w:rPr>
          <w:rFonts w:ascii="Arial" w:hAnsi="Arial"/>
          <w:b/>
          <w:bCs/>
          <w:noProof w:val="0"/>
          <w:rtl/>
        </w:rPr>
      </w:pPr>
      <w:r w:rsidRPr="0028476D">
        <w:rPr>
          <w:rFonts w:ascii="Arial" w:hAnsi="Arial" w:hint="cs"/>
          <w:b/>
          <w:bCs/>
          <w:noProof w:val="0"/>
          <w:rtl/>
        </w:rPr>
        <w:t>פסק הדין מותר לפרסום בכפוף להשמטת פרטים מזהים.</w:t>
      </w:r>
    </w:p>
    <w:p w:rsidR="00694556"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כ"ב סיוון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28 יוני 2024</w:t>
          </w:r>
        </w:sdtContent>
      </w:sdt>
      <w:r w:rsidR="00005C8B">
        <w:rPr>
          <w:rFonts w:ascii="Arial" w:hAnsi="Arial"/>
          <w:noProof w:val="0"/>
          <w:rtl/>
        </w:rPr>
        <w:t>, בהעדר הצדדים.</w:t>
      </w:r>
    </w:p>
    <w:p w:rsidR="0028476D" w:rsidRPr="001B00AE" w:rsidRDefault="0028476D"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28476D" w:rsidRPr="00861D25" w:rsidTr="000661B2">
        <w:trPr>
          <w:trHeight w:val="1400"/>
        </w:trPr>
        <w:tc>
          <w:tcPr>
            <w:tcW w:w="2988" w:type="dxa"/>
            <w:tcBorders>
              <w:top w:val="nil"/>
              <w:left w:val="nil"/>
              <w:bottom w:val="single" w:sz="4" w:space="0" w:color="auto"/>
              <w:right w:val="nil"/>
            </w:tcBorders>
            <w:vAlign w:val="center"/>
          </w:tcPr>
          <w:p w:rsidR="0028476D" w:rsidRPr="00861D25" w:rsidRDefault="0028476D" w:rsidP="00861D25">
            <w:pPr>
              <w:jc w:val="center"/>
              <w:rPr>
                <w:rFonts w:ascii="Courier New" w:hAnsi="Courier New"/>
                <w:b/>
                <w:bCs/>
                <w:lang w:eastAsia="he-IL"/>
              </w:rPr>
            </w:pPr>
            <w:r>
              <w:drawing>
                <wp:inline distT="0" distB="0" distL="0" distR="0" wp14:anchorId="0324FC60" wp14:editId="3CF2A413">
                  <wp:extent cx="1082675" cy="476250"/>
                  <wp:effectExtent l="0" t="0" r="3175" b="0"/>
                  <wp:docPr id="2" name="תמונה 2"/>
                  <wp:cNvGraphicFramePr/>
                  <a:graphic xmlns:a="http://schemas.openxmlformats.org/drawingml/2006/main">
                    <a:graphicData uri="http://schemas.openxmlformats.org/drawingml/2006/picture">
                      <pic:pic xmlns:pic="http://schemas.openxmlformats.org/drawingml/2006/picture">
                        <pic:nvPicPr>
                          <pic:cNvPr id="1" name="תמונה 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2675" cy="476250"/>
                          </a:xfrm>
                          <a:prstGeom prst="rect">
                            <a:avLst/>
                          </a:prstGeom>
                          <a:noFill/>
                          <a:ln>
                            <a:noFill/>
                          </a:ln>
                        </pic:spPr>
                      </pic:pic>
                    </a:graphicData>
                  </a:graphic>
                </wp:inline>
              </w:drawing>
            </w:r>
          </w:p>
        </w:tc>
        <w:tc>
          <w:tcPr>
            <w:tcW w:w="238" w:type="dxa"/>
            <w:vAlign w:val="center"/>
          </w:tcPr>
          <w:p w:rsidR="0028476D" w:rsidRPr="00861D25" w:rsidRDefault="0028476D"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28476D" w:rsidRPr="00861D25" w:rsidRDefault="0028476D" w:rsidP="00861D25">
            <w:pPr>
              <w:jc w:val="center"/>
              <w:rPr>
                <w:rFonts w:ascii="Courier New" w:hAnsi="Courier New"/>
                <w:b/>
                <w:bCs/>
                <w:sz w:val="20"/>
                <w:szCs w:val="20"/>
                <w:rtl/>
                <w:lang w:eastAsia="he-IL"/>
              </w:rPr>
            </w:pPr>
          </w:p>
          <w:p w:rsidR="0028476D" w:rsidRPr="00861D25" w:rsidRDefault="000B465B"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57383473" wp14:editId="22411352">
                  <wp:extent cx="1247775" cy="438150"/>
                  <wp:effectExtent l="0" t="0" r="9525" b="0"/>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0" cstate="print">
                            <a:extLst/>
                          </a:blip>
                          <a:stretch>
                            <a:fillRect/>
                          </a:stretch>
                        </pic:blipFill>
                        <pic:spPr>
                          <a:xfrm>
                            <a:off x="0" y="0"/>
                            <a:ext cx="1247775" cy="438150"/>
                          </a:xfrm>
                          <a:prstGeom prst="rect">
                            <a:avLst/>
                          </a:prstGeom>
                        </pic:spPr>
                      </pic:pic>
                    </a:graphicData>
                  </a:graphic>
                </wp:inline>
              </w:drawing>
            </w:r>
          </w:p>
        </w:tc>
        <w:tc>
          <w:tcPr>
            <w:tcW w:w="303" w:type="dxa"/>
            <w:vAlign w:val="center"/>
          </w:tcPr>
          <w:p w:rsidR="0028476D" w:rsidRPr="00861D25" w:rsidRDefault="0028476D"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28476D" w:rsidRPr="00861D25" w:rsidRDefault="000B465B" w:rsidP="00861D25">
            <w:pPr>
              <w:jc w:val="center"/>
              <w:rPr>
                <w:rFonts w:ascii="Courier New" w:hAnsi="Courier New"/>
                <w:b/>
                <w:bCs/>
                <w:sz w:val="20"/>
                <w:szCs w:val="20"/>
                <w:lang w:eastAsia="he-IL"/>
              </w:rPr>
            </w:pPr>
            <w:r>
              <w:drawing>
                <wp:inline distT="0" distB="0" distL="0" distR="0" wp14:anchorId="654FF9DC" wp14:editId="48315F56">
                  <wp:extent cx="828675" cy="609600"/>
                  <wp:effectExtent l="0" t="0" r="9525" b="0"/>
                  <wp:docPr id="8"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2" cstate="print">
                            <a:extLst/>
                          </a:blip>
                          <a:stretch>
                            <a:fillRect/>
                          </a:stretch>
                        </pic:blipFill>
                        <pic:spPr>
                          <a:xfrm>
                            <a:off x="0" y="0"/>
                            <a:ext cx="828675" cy="609600"/>
                          </a:xfrm>
                          <a:prstGeom prst="rect">
                            <a:avLst/>
                          </a:prstGeom>
                        </pic:spPr>
                      </pic:pic>
                    </a:graphicData>
                  </a:graphic>
                </wp:inline>
              </w:drawing>
            </w:r>
          </w:p>
        </w:tc>
      </w:tr>
      <w:tr w:rsidR="0028476D" w:rsidRPr="00861D25" w:rsidTr="000661B2">
        <w:trPr>
          <w:trHeight w:val="580"/>
        </w:trPr>
        <w:tc>
          <w:tcPr>
            <w:tcW w:w="2988" w:type="dxa"/>
            <w:tcBorders>
              <w:top w:val="single" w:sz="4" w:space="0" w:color="auto"/>
              <w:left w:val="nil"/>
              <w:bottom w:val="nil"/>
              <w:right w:val="nil"/>
            </w:tcBorders>
            <w:vAlign w:val="center"/>
          </w:tcPr>
          <w:p w:rsidR="0028476D" w:rsidRPr="00861D25" w:rsidRDefault="0028476D" w:rsidP="00861D25">
            <w:pPr>
              <w:jc w:val="center"/>
              <w:rPr>
                <w:rFonts w:ascii="Courier New" w:hAnsi="Courier New"/>
                <w:b/>
                <w:bCs/>
                <w:lang w:eastAsia="he-IL"/>
              </w:rPr>
            </w:pPr>
            <w:r>
              <w:rPr>
                <w:rFonts w:ascii="Courier New" w:hAnsi="Courier New" w:hint="cs"/>
                <w:b/>
                <w:bCs/>
                <w:rtl/>
                <w:lang w:eastAsia="he-IL"/>
              </w:rPr>
              <w:t xml:space="preserve">עינת רביד, שופטת </w:t>
            </w:r>
            <w:r>
              <w:rPr>
                <w:rFonts w:ascii="Courier New" w:hAnsi="Courier New"/>
                <w:b/>
                <w:bCs/>
                <w:rtl/>
                <w:lang w:eastAsia="he-IL"/>
              </w:rPr>
              <w:t>–</w:t>
            </w:r>
            <w:r>
              <w:rPr>
                <w:rFonts w:ascii="Courier New" w:hAnsi="Courier New" w:hint="cs"/>
                <w:b/>
                <w:bCs/>
                <w:rtl/>
                <w:lang w:eastAsia="he-IL"/>
              </w:rPr>
              <w:t xml:space="preserve"> אב"ד</w:t>
            </w:r>
          </w:p>
        </w:tc>
        <w:tc>
          <w:tcPr>
            <w:tcW w:w="238" w:type="dxa"/>
            <w:vAlign w:val="center"/>
          </w:tcPr>
          <w:p w:rsidR="0028476D" w:rsidRPr="00861D25" w:rsidRDefault="0028476D"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28476D" w:rsidRPr="00861D25" w:rsidRDefault="000B465B" w:rsidP="00861D25">
            <w:pPr>
              <w:jc w:val="center"/>
              <w:rPr>
                <w:rFonts w:ascii="Courier New" w:hAnsi="Courier New"/>
                <w:b/>
                <w:bCs/>
                <w:rtl/>
                <w:lang w:eastAsia="he-IL"/>
              </w:rPr>
            </w:pPr>
            <w:r>
              <w:rPr>
                <w:rFonts w:ascii="Courier New" w:hAnsi="Courier New" w:hint="cs"/>
                <w:b/>
                <w:bCs/>
                <w:rtl/>
                <w:lang w:eastAsia="he-IL"/>
              </w:rPr>
              <w:t>נפתלי שילה</w:t>
            </w:r>
            <w:r w:rsidR="0028476D" w:rsidRPr="00861D25">
              <w:rPr>
                <w:rFonts w:ascii="Courier New" w:hAnsi="Courier New"/>
                <w:b/>
                <w:bCs/>
                <w:rtl/>
                <w:lang w:eastAsia="he-IL"/>
              </w:rPr>
              <w:t>, שופט</w:t>
            </w:r>
          </w:p>
          <w:p w:rsidR="0028476D" w:rsidRPr="00861D25" w:rsidRDefault="0028476D" w:rsidP="00861D25">
            <w:pPr>
              <w:jc w:val="center"/>
              <w:rPr>
                <w:rFonts w:ascii="Courier New" w:hAnsi="Courier New"/>
                <w:b/>
                <w:bCs/>
                <w:lang w:eastAsia="he-IL"/>
              </w:rPr>
            </w:pPr>
          </w:p>
        </w:tc>
        <w:tc>
          <w:tcPr>
            <w:tcW w:w="303" w:type="dxa"/>
            <w:vAlign w:val="center"/>
          </w:tcPr>
          <w:p w:rsidR="0028476D" w:rsidRPr="00861D25" w:rsidRDefault="0028476D"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28476D" w:rsidRPr="00861D25" w:rsidRDefault="000B465B" w:rsidP="00861D25">
            <w:pPr>
              <w:jc w:val="center"/>
              <w:rPr>
                <w:rFonts w:ascii="Courier New" w:hAnsi="Courier New"/>
                <w:b/>
                <w:bCs/>
                <w:rtl/>
                <w:lang w:eastAsia="he-IL"/>
              </w:rPr>
            </w:pPr>
            <w:r>
              <w:rPr>
                <w:rFonts w:ascii="Courier New" w:hAnsi="Courier New" w:hint="cs"/>
                <w:b/>
                <w:bCs/>
                <w:rtl/>
                <w:lang w:eastAsia="he-IL"/>
              </w:rPr>
              <w:t>גלעד הס</w:t>
            </w:r>
            <w:r w:rsidR="0028476D" w:rsidRPr="00861D25">
              <w:rPr>
                <w:rFonts w:ascii="Courier New" w:hAnsi="Courier New"/>
                <w:b/>
                <w:bCs/>
                <w:rtl/>
                <w:lang w:eastAsia="he-IL"/>
              </w:rPr>
              <w:t>, שופט</w:t>
            </w:r>
          </w:p>
          <w:p w:rsidR="0028476D" w:rsidRPr="00861D25" w:rsidRDefault="0028476D" w:rsidP="00861D25">
            <w:pPr>
              <w:jc w:val="center"/>
              <w:rPr>
                <w:rFonts w:ascii="Courier New" w:hAnsi="Courier New"/>
                <w:b/>
                <w:bCs/>
                <w:lang w:eastAsia="he-IL"/>
              </w:rPr>
            </w:pPr>
          </w:p>
        </w:tc>
      </w:tr>
    </w:tbl>
    <w:p w:rsidR="00694556" w:rsidRDefault="00BD6531" w:rsidP="0028476D">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3"/>
      <w:headerReference w:type="default" r:id="rId14"/>
      <w:footerReference w:type="even" r:id="rId15"/>
      <w:footerReference w:type="default" r:id="rId16"/>
      <w:headerReference w:type="first" r:id="rId17"/>
      <w:footerReference w:type="first" r:id="rId18"/>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6859" w:rsidRDefault="00116859">
      <w:r>
        <w:separator/>
      </w:r>
    </w:p>
  </w:endnote>
  <w:endnote w:type="continuationSeparator" w:id="0">
    <w:p w:rsidR="00116859" w:rsidRDefault="001168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altName w:val="Arial"/>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02B" w:rsidRDefault="00C9302B">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F663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F663E">
      <w:rPr>
        <w:rStyle w:val="ab"/>
        <w:rtl/>
      </w:rPr>
      <w:t>18</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02B" w:rsidRDefault="00C9302B">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6859" w:rsidRDefault="00116859">
      <w:r>
        <w:separator/>
      </w:r>
    </w:p>
  </w:footnote>
  <w:footnote w:type="continuationSeparator" w:id="0">
    <w:p w:rsidR="00116859" w:rsidRDefault="001168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02B" w:rsidRDefault="00C9302B">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116859" w:rsidP="00E90258">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257034231"/>
              <w:text w:multiLine="1"/>
            </w:sdtPr>
            <w:sdtEndPr/>
            <w:sdtContent>
              <w:r w:rsidR="008D3BCC">
                <w:rPr>
                  <w:b/>
                  <w:bCs/>
                  <w:noProof w:val="0"/>
                  <w:sz w:val="26"/>
                  <w:szCs w:val="26"/>
                  <w:rtl/>
                </w:rPr>
                <w:t>36624-10-23</w:t>
              </w:r>
            </w:sdtContent>
          </w:sdt>
          <w:r w:rsidR="00005C8B" w:rsidRPr="00FA4EAF">
            <w:rPr>
              <w:b/>
              <w:bCs/>
              <w:noProof w:val="0"/>
              <w:sz w:val="26"/>
              <w:szCs w:val="26"/>
              <w:rtl/>
            </w:rPr>
            <w:t xml:space="preserve"> </w:t>
          </w:r>
          <w:sdt>
            <w:sdtPr>
              <w:rPr>
                <w:sz w:val="26"/>
                <w:szCs w:val="26"/>
                <w:rtl/>
              </w:rPr>
              <w:alias w:val="1172"/>
              <w:tag w:val="1172"/>
              <w:id w:val="-595170033"/>
              <w:text w:multiLine="1"/>
            </w:sdtPr>
            <w:sdtEndPr/>
            <w:sdtContent>
              <w:r w:rsidR="00E90258">
                <w:rPr>
                  <w:rFonts w:hint="cs"/>
                  <w:b/>
                  <w:bCs/>
                  <w:noProof w:val="0"/>
                  <w:sz w:val="26"/>
                  <w:szCs w:val="26"/>
                  <w:rtl/>
                </w:rPr>
                <w:t>ס'</w:t>
              </w:r>
              <w:r w:rsidR="008D3BCC">
                <w:rPr>
                  <w:b/>
                  <w:bCs/>
                  <w:noProof w:val="0"/>
                  <w:sz w:val="26"/>
                  <w:szCs w:val="26"/>
                  <w:rtl/>
                </w:rPr>
                <w:t xml:space="preserve"> נ' ב</w:t>
              </w:r>
              <w:r w:rsidR="00E90258">
                <w:rPr>
                  <w:rFonts w:hint="cs"/>
                  <w:b/>
                  <w:bCs/>
                  <w:noProof w:val="0"/>
                  <w:sz w:val="26"/>
                  <w:szCs w:val="26"/>
                  <w:rtl/>
                </w:rPr>
                <w:t>'</w:t>
              </w:r>
            </w:sdtContent>
          </w:sdt>
        </w:p>
        <w:p w:rsidR="007D45E3" w:rsidRPr="00FA4EAF" w:rsidRDefault="00116859" w:rsidP="00E90258">
          <w:pPr>
            <w:rPr>
              <w:b/>
              <w:bCs/>
              <w:noProof w:val="0"/>
              <w:sz w:val="26"/>
              <w:szCs w:val="26"/>
              <w:rtl/>
            </w:rPr>
          </w:pPr>
          <w:sdt>
            <w:sdtPr>
              <w:rPr>
                <w:sz w:val="26"/>
                <w:szCs w:val="26"/>
                <w:rtl/>
              </w:rPr>
              <w:alias w:val="1170"/>
              <w:tag w:val="1170"/>
              <w:id w:val="1627423662"/>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sdt>
            <w:sdtPr>
              <w:rPr>
                <w:sz w:val="26"/>
                <w:szCs w:val="26"/>
                <w:rtl/>
              </w:rPr>
              <w:alias w:val="1171"/>
              <w:tag w:val="1171"/>
              <w:id w:val="71091227"/>
              <w:text w:multiLine="1"/>
            </w:sdtPr>
            <w:sdtEndPr/>
            <w:sdtContent>
              <w:r w:rsidR="008D3BCC">
                <w:rPr>
                  <w:b/>
                  <w:bCs/>
                  <w:noProof w:val="0"/>
                  <w:sz w:val="26"/>
                  <w:szCs w:val="26"/>
                  <w:rtl/>
                </w:rPr>
                <w:t>18715-12-23</w:t>
              </w:r>
            </w:sdtContent>
          </w:sdt>
          <w:r w:rsidR="00005C8B" w:rsidRPr="00FA4EAF">
            <w:rPr>
              <w:b/>
              <w:bCs/>
              <w:noProof w:val="0"/>
              <w:sz w:val="26"/>
              <w:szCs w:val="26"/>
              <w:rtl/>
            </w:rPr>
            <w:t xml:space="preserve"> </w:t>
          </w:r>
          <w:sdt>
            <w:sdtPr>
              <w:rPr>
                <w:sz w:val="26"/>
                <w:szCs w:val="26"/>
                <w:rtl/>
              </w:rPr>
              <w:alias w:val="1172"/>
              <w:tag w:val="1172"/>
              <w:id w:val="-1542192542"/>
              <w:text w:multiLine="1"/>
            </w:sdtPr>
            <w:sdtEndPr/>
            <w:sdtContent>
              <w:r w:rsidR="008D3BCC">
                <w:rPr>
                  <w:b/>
                  <w:bCs/>
                  <w:noProof w:val="0"/>
                  <w:sz w:val="26"/>
                  <w:szCs w:val="26"/>
                  <w:rtl/>
                </w:rPr>
                <w:t>ב</w:t>
              </w:r>
              <w:r w:rsidR="00E90258">
                <w:rPr>
                  <w:rFonts w:hint="cs"/>
                  <w:b/>
                  <w:bCs/>
                  <w:noProof w:val="0"/>
                  <w:sz w:val="26"/>
                  <w:szCs w:val="26"/>
                  <w:rtl/>
                </w:rPr>
                <w:t>'</w:t>
              </w:r>
              <w:r w:rsidR="008D3BCC">
                <w:rPr>
                  <w:b/>
                  <w:bCs/>
                  <w:noProof w:val="0"/>
                  <w:sz w:val="26"/>
                  <w:szCs w:val="26"/>
                  <w:rtl/>
                </w:rPr>
                <w:t xml:space="preserve"> נ' ס</w:t>
              </w:r>
              <w:r w:rsidR="00E90258">
                <w:rPr>
                  <w:rFonts w:hint="cs"/>
                  <w:b/>
                  <w:bCs/>
                  <w:noProof w:val="0"/>
                  <w:sz w:val="26"/>
                  <w:szCs w:val="26"/>
                  <w:rtl/>
                </w:rPr>
                <w:t>'</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9302B" w:rsidRDefault="00C9302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0060D7"/>
    <w:multiLevelType w:val="hybridMultilevel"/>
    <w:tmpl w:val="220CA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6B72E9"/>
    <w:multiLevelType w:val="hybridMultilevel"/>
    <w:tmpl w:val="F86032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1900545"/>
    <w:multiLevelType w:val="hybridMultilevel"/>
    <w:tmpl w:val="73DACF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556358C"/>
    <w:multiLevelType w:val="hybridMultilevel"/>
    <w:tmpl w:val="5E1EFE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B37DB2"/>
    <w:multiLevelType w:val="hybridMultilevel"/>
    <w:tmpl w:val="24AE76F6"/>
    <w:lvl w:ilvl="0" w:tplc="AD40E566">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0E50D64"/>
    <w:multiLevelType w:val="hybridMultilevel"/>
    <w:tmpl w:val="BF3E4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90076CC"/>
    <w:multiLevelType w:val="hybridMultilevel"/>
    <w:tmpl w:val="A2B2FB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6"/>
  </w:num>
  <w:num w:numId="5">
    <w:abstractNumId w:val="5"/>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689523"/>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689523&amp;lt;/CaseID&amp;gt;_x000d__x000a_        &amp;lt;CaseMonth&amp;gt;10&amp;lt;/CaseMonth&amp;gt;_x000d__x000a_        &amp;lt;CaseYear&amp;gt;2023&amp;lt;/CaseYear&amp;gt;_x000d__x000a_        &amp;lt;CaseNumber&amp;gt;36624&amp;lt;/CaseNumber&amp;gt;_x000d__x000a_        &amp;lt;NumeratorGroupID&amp;gt;1&amp;lt;/NumeratorGroupID&amp;gt;_x000d__x000a_        &amp;lt;CaseName&amp;gt;סקה נ&amp;#39; ברמי&amp;lt;/CaseName&amp;gt;_x000d__x000a_        &amp;lt;CourtID&amp;gt;15&amp;lt;/CourtID&amp;gt;_x000d__x000a_        &amp;lt;CaseTypeID&amp;gt;63&amp;lt;/CaseTypeID&amp;gt;_x000d__x000a_        &amp;lt;CaseInterestID&amp;gt;10514&amp;lt;/CaseInterestID&amp;gt;_x000d__x000a_        &amp;lt;CaseJudgeName&amp;gt;עינת רביד&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6624-10-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3-10-23T11:04: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תיק צד של כב&amp;#39; הש&amp;#39; רביד והס(ארגז 1)-עברו לתיוק-ארכיב פתוחים.&amp;lt;/CaseDesc&amp;gt;_x000d__x000a_        &amp;lt;isExistMinorSide&amp;gt;false&amp;lt;/isExistMinorSide&amp;gt;_x000d__x000a_        &amp;lt;isExistMinorWitness&amp;gt;false&amp;lt;/isExistMinorWitness&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689523&amp;lt;/CaseID&amp;gt;_x000d__x000a_        &amp;lt;CaseMonth&amp;gt;10&amp;lt;/CaseMonth&amp;gt;_x000d__x000a_        &amp;lt;CaseYear&amp;gt;2023&amp;lt;/CaseYear&amp;gt;_x000d__x000a_        &amp;lt;CaseNumber&amp;gt;36624&amp;lt;/CaseNumber&amp;gt;_x000d__x000a_        &amp;lt;NumeratorGroupID&amp;gt;1&amp;lt;/NumeratorGroupID&amp;gt;_x000d__x000a_        &amp;lt;CaseName&amp;gt;סקה נ&amp;#39; ברמי&amp;lt;/CaseName&amp;gt;_x000d__x000a_        &amp;lt;CourtID&amp;gt;15&amp;lt;/CourtID&amp;gt;_x000d__x000a_        &amp;lt;CaseTypeID&amp;gt;63&amp;lt;/CaseTypeID&amp;gt;_x000d__x000a_        &amp;lt;CaseInterestID&amp;gt;10514&amp;lt;/CaseInterestID&amp;gt;_x000d__x000a_        &amp;lt;CaseJudgeName&amp;gt;עינת רביד&amp;lt;/CaseJudgeName&amp;gt;_x000d__x000a_        &amp;lt;CaseLinkTypeID&amp;gt;1&amp;lt;/CaseLinkTypeID&amp;gt;_x000d__x000a_        &amp;lt;ProcedureID&amp;gt;1&amp;lt;/ProcedureID&amp;gt;_x000d__x000a_        &amp;lt;CaseStatusID&amp;gt;1&amp;lt;/CaseStatusID&amp;gt;_x000d__x000a_        &amp;lt;ProceedingID&amp;gt;14&amp;lt;/ProceedingID&amp;gt;_x000d__x000a_        &amp;lt;IsCaseLinked&amp;gt;true&amp;lt;/IsCaseLinked&amp;gt;_x000d__x000a_        &amp;lt;PrivilegeID&amp;gt;2&amp;lt;/PrivilegeID&amp;gt;_x000d__x000a_        &amp;lt;IsAppealingCaseExist&amp;gt;false&amp;lt;/IsAppealingCaseExist&amp;gt;_x000d__x000a_        &amp;lt;CaseDisplayIdentifier&amp;gt;36624-10-23&amp;lt;/CaseDisplayIdentifier&amp;gt;_x000d__x000a_        &amp;lt;CaseTypeDesc&amp;gt;עמ&amp;quot;ש&amp;lt;/CaseTypeDesc&amp;gt;_x000d__x000a_        &amp;lt;CourtDesc&amp;gt;המחוזי תל אביב - יפו&amp;lt;/CourtDesc&amp;gt;_x000d__x000a_        &amp;lt;CaseStageDesc&amp;gt;תיק אלקטרוני&amp;lt;/CaseStageDesc&amp;gt;_x000d__x000a_        &amp;lt;CaseNextDeterminingTask&amp;gt;34&amp;lt;/CaseNextDeterminingTask&amp;gt;_x000d__x000a_        &amp;lt;CaseOpenDate&amp;gt;2023-10-23T11:04:00+03:00&amp;lt;/CaseOpenDate&amp;gt;_x000d__x000a_        &amp;lt;PleaTypeID&amp;gt;6&amp;lt;/PleaTypeID&amp;gt;_x000d__x000a_        &amp;lt;CourtLevelID&amp;gt;2&amp;lt;/CourtLevelID&amp;gt;_x000d__x000a_        &amp;lt;CourtLevelCaseTypeInterestID&amp;gt;1763&amp;lt;/CourtLevelCaseTypeInterestID&amp;gt;_x000d__x000a_        &amp;lt;CaseJudgeFirstName&amp;gt;עינת&amp;lt;/CaseJudgeFirstName&amp;gt;_x000d__x000a_        &amp;lt;CaseJudgeLastName&amp;gt;רביד&amp;lt;/CaseJudgeLastName&amp;gt;_x000d__x000a_        &amp;lt;JudicalPersonID&amp;gt;057290991@GOV.IL&amp;lt;/JudicalPersonID&amp;gt;_x000d__x000a_        &amp;lt;IsJudicalPanel&amp;gt;true&amp;lt;/IsJudicalPanel&amp;gt;_x000d__x000a_        &amp;lt;CourtDisplayName&amp;gt;בית המשפט המחוזי בתל אביב -יפו&amp;lt;/CourtDisplayName&amp;gt;_x000d__x000a_        &amp;lt;IsAllStartDataCollected&amp;gt;true&amp;lt;/IsAllStartDataCollected&amp;gt;_x000d__x000a_        &amp;lt;IsMainCase&amp;gt;false&amp;lt;/IsMainCase&amp;gt;_x000d__x000a_        &amp;lt;CaseDesc&amp;gt;תיק צד של כב&amp;#39; הש&amp;#39; רביד והס(ארגז 1)-עברו לתיוק-ארכיב פתוחים.&amp;lt;/CaseDesc&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1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428684&amp;lt;/DecisionID&amp;gt;_x000d__x000a_        &amp;lt;DecisionName&amp;gt;פסק דין  שניתנה ע&amp;quot;י  נפתלי שילה&amp;lt;/DecisionName&amp;gt;_x000d__x000a_        &amp;lt;DecisionStatusID&amp;gt;1&amp;lt;/DecisionStatusID&amp;gt;_x000d__x000a_        &amp;lt;DecisionStatusChangeDate&amp;gt;2024-06-27T17:06:57.523+03:00&amp;lt;/DecisionStatusChangeDate&amp;gt;_x000d__x000a_        &amp;lt;DecisionSignatureDate&amp;gt;2024-06-24T14:36:14.463+03:00&amp;lt;/DecisionSignatureDate&amp;gt;_x000d__x000a_        &amp;lt;DecisionSignatureUserID&amp;gt;059644039@GOV.IL&amp;lt;/DecisionSignatureUserID&amp;gt;_x000d__x000a_        &amp;lt;DecisionCreateDate&amp;gt;2024-06-24T14:41:40.957+03:00&amp;lt;/DecisionCreateDate&amp;gt;_x000d__x000a_        &amp;lt;DecisionChangeDate&amp;gt;2024-06-27T17:06:57.643+03:00&amp;lt;/DecisionChangeDate&amp;gt;_x000d__x000a_        &amp;lt;DecisionChangeUserID&amp;gt;059644039@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6740027&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59644039@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59644039@GOV.IL&amp;lt;/DecisionCreationUserID&amp;gt;_x000d__x000a_        &amp;lt;DecisionDisplayName&amp;gt;פסק דין  שניתנה ע&amp;quot;י  נפתלי שילה&amp;lt;/DecisionDisplayName&amp;gt;_x000d__x000a_        &amp;lt;IsScanned&amp;gt;false&amp;lt;/IsScanned&amp;gt;_x000d__x000a_        &amp;lt;DecisionSignatureUserName&amp;gt;נפתלי שילה&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6&amp;lt;/DecisionNumberInCase&amp;gt;_x000d__x000a_      &amp;lt;/dt_Decision&amp;gt;_x000d__x000a_      &amp;lt;dt_DecisionCase diffgr:id=&amp;quot;dt_DecisionCase1&amp;quot; msdata:rowOrder=&amp;quot;0&amp;quot;&amp;gt;_x000d__x000a_        &amp;lt;DecisionID&amp;gt;152428684&amp;lt;/DecisionID&amp;gt;_x000d__x000a_        &amp;lt;CaseID&amp;gt;80815601&amp;lt;/CaseID&amp;gt;_x000d__x000a_        &amp;lt;IsOriginal&amp;gt;false&amp;lt;/IsOriginal&amp;gt;_x000d__x000a_        &amp;lt;IsDeleted&amp;gt;false&amp;lt;/IsDeleted&amp;gt;_x000d__x000a_        &amp;lt;CaseLinkTypeID&amp;gt;1&amp;lt;/CaseLinkTypeID&amp;gt;_x000d__x000a_        &amp;lt;CaseName&amp;gt;ברמי נ&amp;#39; סקה&amp;lt;/CaseName&amp;gt;_x000d__x000a_        &amp;lt;CaseDisplayIdentifier&amp;gt;18715-12-23 עמ&amp;quot;ש&amp;lt;/CaseDisplayIdentifier&amp;gt;_x000d__x000a_      &amp;lt;/dt_DecisionCase&amp;gt;_x000d__x000a_      &amp;lt;dt_DecisionCase diffgr:id=&amp;quot;dt_DecisionCase2&amp;quot; msdata:rowOrder=&amp;quot;1&amp;quot;&amp;gt;_x000d__x000a_        &amp;lt;DecisionID&amp;gt;152428684&amp;lt;/DecisionID&amp;gt;_x000d__x000a_        &amp;lt;CaseID&amp;gt;80689523&amp;lt;/CaseID&amp;gt;_x000d__x000a_        &amp;lt;IsOriginal&amp;gt;true&amp;lt;/IsOriginal&amp;gt;_x000d__x000a_        &amp;lt;IsDeleted&amp;gt;false&amp;lt;/IsDeleted&amp;gt;_x000d__x000a_        &amp;lt;CaseLinkTypeID&amp;gt;1&amp;lt;/CaseLinkTypeID&amp;gt;_x000d__x000a_        &amp;lt;CaseName&amp;gt;סקה נ&amp;#39; ברמי&amp;lt;/CaseName&amp;gt;_x000d__x000a_        &amp;lt;CaseDisplayIdentifier&amp;gt;36624-10-23 עמ&amp;quot;ש&amp;lt;/CaseDisplayIdentifier&amp;gt;_x000d__x000a_      &amp;lt;/dt_DecisionCase&amp;gt;_x000d__x000a_      &amp;lt;dt_DecisionJudgePanel diffgr:id=&amp;quot;dt_DecisionJudgePanel1&amp;quot; msdata:rowOrder=&amp;quot;0&amp;quot;&amp;gt;_x000d__x000a_        &amp;lt;DecisionID&amp;gt;152428684&amp;lt;/DecisionID&amp;gt;_x000d__x000a_        &amp;lt;JudgeID&amp;gt;057290991@GOV.IL&amp;lt;/JudgeID&amp;gt;_x000d__x000a_        &amp;lt;OrdinalNumber&amp;gt;1&amp;lt;/OrdinalNumber&amp;gt;_x000d__x000a_      &amp;lt;/dt_DecisionJudgePanel&amp;gt;_x000d__x000a_      &amp;lt;dt_DecisionJudgePanel diffgr:id=&amp;quot;dt_DecisionJudgePanel2&amp;quot; msdata:rowOrder=&amp;quot;1&amp;quot;&amp;gt;_x000d__x000a_        &amp;lt;DecisionID&amp;gt;152428684&amp;lt;/DecisionID&amp;gt;_x000d__x000a_        &amp;lt;JudgeID&amp;gt;059644039@GOV.IL&amp;lt;/JudgeID&amp;gt;_x000d__x000a_        &amp;lt;OrdinalNumber&amp;gt;2&amp;lt;/OrdinalNumber&amp;gt;_x000d__x000a_      &amp;lt;/dt_DecisionJudgePanel&amp;gt;_x000d__x000a_      &amp;lt;dt_DecisionJudgePanel diffgr:id=&amp;quot;dt_DecisionJudgePanel3&amp;quot; msdata:rowOrder=&amp;quot;2&amp;quot;&amp;gt;_x000d__x000a_        &amp;lt;DecisionID&amp;gt;152428684&amp;lt;/DecisionID&amp;gt;_x000d__x000a_        &amp;lt;JudgeID&amp;gt;024105041@GOV.IL&amp;lt;/JudgeID&amp;gt;_x000d__x000a_        &amp;lt;OrdinalNumber&amp;gt;3&amp;lt;/OrdinalNumber&amp;gt;_x000d__x000a_      &amp;lt;/dt_DecisionJudgePanel&amp;gt;_x000d__x000a_    &amp;lt;/DecisionDS&amp;gt;_x000d__x000a_  &amp;lt;/diffgr:diffgram&amp;gt;_x000d__x000a_&amp;lt;/DecisionDS&amp;gt;"/>
    <w:docVar w:name="DecisionID" w:val="152428684"/>
    <w:docVar w:name="docID" w:val="446740027"/>
    <w:docVar w:name="judgeUPN" w:val="059644039@GOV.IL"/>
    <w:docVar w:name="NGCS.TemplateCaseInterestID" w:val="10514"/>
    <w:docVar w:name="NGCS.TemplateCaseTypeID" w:val="63"/>
    <w:docVar w:name="NGCS.TemplateCourtID" w:val="15"/>
    <w:docVar w:name="NGCS.TemplateProceedingID" w:val="14"/>
    <w:docVar w:name="noteDocID" w:val="446740027"/>
    <w:docVar w:name="WordClientAssemblyName" w:val="NGCS.Decision.ClientWordBL"/>
    <w:docVar w:name="WordClientClassName" w:val="NGCS.Decision.ClientWordBL.JudgePanelSignDecisionClient"/>
  </w:docVars>
  <w:rsids>
    <w:rsidRoot w:val="00694556"/>
    <w:rsid w:val="00000062"/>
    <w:rsid w:val="0000226B"/>
    <w:rsid w:val="00005C8B"/>
    <w:rsid w:val="00015F72"/>
    <w:rsid w:val="0002626C"/>
    <w:rsid w:val="000529D2"/>
    <w:rsid w:val="000564AB"/>
    <w:rsid w:val="00064FBD"/>
    <w:rsid w:val="00082AB2"/>
    <w:rsid w:val="000906FE"/>
    <w:rsid w:val="00096AF7"/>
    <w:rsid w:val="00097945"/>
    <w:rsid w:val="000B344B"/>
    <w:rsid w:val="000B465B"/>
    <w:rsid w:val="000C3B0F"/>
    <w:rsid w:val="000C3B60"/>
    <w:rsid w:val="000E0DD2"/>
    <w:rsid w:val="000E3AF1"/>
    <w:rsid w:val="000F0BC8"/>
    <w:rsid w:val="000F0DD6"/>
    <w:rsid w:val="000F1BBA"/>
    <w:rsid w:val="00107E6D"/>
    <w:rsid w:val="0011194C"/>
    <w:rsid w:val="0011424C"/>
    <w:rsid w:val="00116859"/>
    <w:rsid w:val="001173C6"/>
    <w:rsid w:val="00134ECA"/>
    <w:rsid w:val="001367BC"/>
    <w:rsid w:val="00144D2A"/>
    <w:rsid w:val="0014653E"/>
    <w:rsid w:val="00173229"/>
    <w:rsid w:val="00180519"/>
    <w:rsid w:val="00191C82"/>
    <w:rsid w:val="001B48A4"/>
    <w:rsid w:val="001C3C64"/>
    <w:rsid w:val="001C3FD7"/>
    <w:rsid w:val="001C4003"/>
    <w:rsid w:val="001C5B01"/>
    <w:rsid w:val="001D3441"/>
    <w:rsid w:val="001D4DBF"/>
    <w:rsid w:val="001E75CA"/>
    <w:rsid w:val="001F5DB6"/>
    <w:rsid w:val="001F663E"/>
    <w:rsid w:val="00210647"/>
    <w:rsid w:val="00216DBB"/>
    <w:rsid w:val="002265FF"/>
    <w:rsid w:val="0024393E"/>
    <w:rsid w:val="00271B56"/>
    <w:rsid w:val="00282FDE"/>
    <w:rsid w:val="0028476D"/>
    <w:rsid w:val="00291593"/>
    <w:rsid w:val="002A7E4F"/>
    <w:rsid w:val="002C344E"/>
    <w:rsid w:val="002E75E9"/>
    <w:rsid w:val="00307A6A"/>
    <w:rsid w:val="00307C40"/>
    <w:rsid w:val="00320433"/>
    <w:rsid w:val="00321807"/>
    <w:rsid w:val="003230C7"/>
    <w:rsid w:val="00327E50"/>
    <w:rsid w:val="0033597A"/>
    <w:rsid w:val="00340650"/>
    <w:rsid w:val="00343D89"/>
    <w:rsid w:val="00362612"/>
    <w:rsid w:val="0036743F"/>
    <w:rsid w:val="003715DD"/>
    <w:rsid w:val="00375867"/>
    <w:rsid w:val="003763AB"/>
    <w:rsid w:val="003823E0"/>
    <w:rsid w:val="003A4521"/>
    <w:rsid w:val="003D1C8C"/>
    <w:rsid w:val="003F59E0"/>
    <w:rsid w:val="0040096C"/>
    <w:rsid w:val="00414F1F"/>
    <w:rsid w:val="00417F46"/>
    <w:rsid w:val="0043125D"/>
    <w:rsid w:val="0043502B"/>
    <w:rsid w:val="004443AC"/>
    <w:rsid w:val="00451E28"/>
    <w:rsid w:val="00462C62"/>
    <w:rsid w:val="00465D36"/>
    <w:rsid w:val="00481FF5"/>
    <w:rsid w:val="004C117A"/>
    <w:rsid w:val="004C17EE"/>
    <w:rsid w:val="004C4BDF"/>
    <w:rsid w:val="004D1187"/>
    <w:rsid w:val="004D3AA0"/>
    <w:rsid w:val="004E1987"/>
    <w:rsid w:val="004E2E15"/>
    <w:rsid w:val="004E6E3C"/>
    <w:rsid w:val="0050718E"/>
    <w:rsid w:val="00513175"/>
    <w:rsid w:val="00520898"/>
    <w:rsid w:val="00523621"/>
    <w:rsid w:val="00524986"/>
    <w:rsid w:val="005268F6"/>
    <w:rsid w:val="00531260"/>
    <w:rsid w:val="00534284"/>
    <w:rsid w:val="0054494A"/>
    <w:rsid w:val="00547DB7"/>
    <w:rsid w:val="00555E2B"/>
    <w:rsid w:val="00565680"/>
    <w:rsid w:val="005F4F09"/>
    <w:rsid w:val="0061431B"/>
    <w:rsid w:val="00617CEE"/>
    <w:rsid w:val="00622BAA"/>
    <w:rsid w:val="006306CF"/>
    <w:rsid w:val="00640621"/>
    <w:rsid w:val="00644E9A"/>
    <w:rsid w:val="00671BD5"/>
    <w:rsid w:val="006774F5"/>
    <w:rsid w:val="006805C1"/>
    <w:rsid w:val="00686C21"/>
    <w:rsid w:val="006931C1"/>
    <w:rsid w:val="00694556"/>
    <w:rsid w:val="006B777C"/>
    <w:rsid w:val="006C30C5"/>
    <w:rsid w:val="006C6E5B"/>
    <w:rsid w:val="006D245C"/>
    <w:rsid w:val="006D2863"/>
    <w:rsid w:val="006D3B31"/>
    <w:rsid w:val="006D6700"/>
    <w:rsid w:val="006E0D96"/>
    <w:rsid w:val="006E1A53"/>
    <w:rsid w:val="006E4371"/>
    <w:rsid w:val="006F56E6"/>
    <w:rsid w:val="006F7CBA"/>
    <w:rsid w:val="00704EDA"/>
    <w:rsid w:val="00721122"/>
    <w:rsid w:val="00744B1C"/>
    <w:rsid w:val="00753019"/>
    <w:rsid w:val="00754801"/>
    <w:rsid w:val="00771697"/>
    <w:rsid w:val="00795365"/>
    <w:rsid w:val="007A351D"/>
    <w:rsid w:val="007B7765"/>
    <w:rsid w:val="007C5BDD"/>
    <w:rsid w:val="007D45E3"/>
    <w:rsid w:val="007E3941"/>
    <w:rsid w:val="007E6115"/>
    <w:rsid w:val="007E69EC"/>
    <w:rsid w:val="007F4609"/>
    <w:rsid w:val="008176A1"/>
    <w:rsid w:val="00820005"/>
    <w:rsid w:val="00844318"/>
    <w:rsid w:val="00863F5D"/>
    <w:rsid w:val="00870890"/>
    <w:rsid w:val="00873602"/>
    <w:rsid w:val="00875D12"/>
    <w:rsid w:val="008800CD"/>
    <w:rsid w:val="0088479D"/>
    <w:rsid w:val="00896889"/>
    <w:rsid w:val="008B653F"/>
    <w:rsid w:val="008C5714"/>
    <w:rsid w:val="008D10B2"/>
    <w:rsid w:val="008D3BCC"/>
    <w:rsid w:val="008F4CB6"/>
    <w:rsid w:val="00903896"/>
    <w:rsid w:val="00903A33"/>
    <w:rsid w:val="00904D34"/>
    <w:rsid w:val="00906F3D"/>
    <w:rsid w:val="009270FC"/>
    <w:rsid w:val="0094424E"/>
    <w:rsid w:val="00955642"/>
    <w:rsid w:val="009622DF"/>
    <w:rsid w:val="00967DFF"/>
    <w:rsid w:val="00994341"/>
    <w:rsid w:val="009B4939"/>
    <w:rsid w:val="009D1A48"/>
    <w:rsid w:val="009E1CE7"/>
    <w:rsid w:val="009E4EA5"/>
    <w:rsid w:val="009F164B"/>
    <w:rsid w:val="009F323C"/>
    <w:rsid w:val="00A317E5"/>
    <w:rsid w:val="00A3392B"/>
    <w:rsid w:val="00A46D96"/>
    <w:rsid w:val="00A94B64"/>
    <w:rsid w:val="00A97FC7"/>
    <w:rsid w:val="00AA3229"/>
    <w:rsid w:val="00AA7596"/>
    <w:rsid w:val="00AB5E52"/>
    <w:rsid w:val="00AC3B02"/>
    <w:rsid w:val="00AC3B7B"/>
    <w:rsid w:val="00AC5209"/>
    <w:rsid w:val="00AD00A6"/>
    <w:rsid w:val="00AD1932"/>
    <w:rsid w:val="00AE5FB5"/>
    <w:rsid w:val="00AE729E"/>
    <w:rsid w:val="00AE7752"/>
    <w:rsid w:val="00AF7FDA"/>
    <w:rsid w:val="00B5356E"/>
    <w:rsid w:val="00B809AD"/>
    <w:rsid w:val="00B80CBD"/>
    <w:rsid w:val="00B86096"/>
    <w:rsid w:val="00B95A71"/>
    <w:rsid w:val="00B964D9"/>
    <w:rsid w:val="00B96F92"/>
    <w:rsid w:val="00BA0A7C"/>
    <w:rsid w:val="00BA517C"/>
    <w:rsid w:val="00BB1AA3"/>
    <w:rsid w:val="00BB3D05"/>
    <w:rsid w:val="00BB73BE"/>
    <w:rsid w:val="00BC2570"/>
    <w:rsid w:val="00BC2D89"/>
    <w:rsid w:val="00BD3B9C"/>
    <w:rsid w:val="00BD6531"/>
    <w:rsid w:val="00BE05B2"/>
    <w:rsid w:val="00BE546A"/>
    <w:rsid w:val="00BF1908"/>
    <w:rsid w:val="00BF7F3B"/>
    <w:rsid w:val="00C06ADD"/>
    <w:rsid w:val="00C22D93"/>
    <w:rsid w:val="00C31120"/>
    <w:rsid w:val="00C34482"/>
    <w:rsid w:val="00C43648"/>
    <w:rsid w:val="00C43DF9"/>
    <w:rsid w:val="00C473A2"/>
    <w:rsid w:val="00C50A9F"/>
    <w:rsid w:val="00C51C0F"/>
    <w:rsid w:val="00C53EB8"/>
    <w:rsid w:val="00C611C0"/>
    <w:rsid w:val="00C642FA"/>
    <w:rsid w:val="00C65565"/>
    <w:rsid w:val="00C679AF"/>
    <w:rsid w:val="00C92124"/>
    <w:rsid w:val="00C9302B"/>
    <w:rsid w:val="00CB7C46"/>
    <w:rsid w:val="00CC3BD6"/>
    <w:rsid w:val="00CC7622"/>
    <w:rsid w:val="00CD608F"/>
    <w:rsid w:val="00CE36E8"/>
    <w:rsid w:val="00CE5CB0"/>
    <w:rsid w:val="00CF4E29"/>
    <w:rsid w:val="00D27982"/>
    <w:rsid w:val="00D33B86"/>
    <w:rsid w:val="00D53924"/>
    <w:rsid w:val="00D55D0C"/>
    <w:rsid w:val="00D627CF"/>
    <w:rsid w:val="00D74378"/>
    <w:rsid w:val="00D9438D"/>
    <w:rsid w:val="00D94CF1"/>
    <w:rsid w:val="00D96D8C"/>
    <w:rsid w:val="00DA6649"/>
    <w:rsid w:val="00DB740B"/>
    <w:rsid w:val="00DC1259"/>
    <w:rsid w:val="00DC1BD2"/>
    <w:rsid w:val="00DC2571"/>
    <w:rsid w:val="00DC487C"/>
    <w:rsid w:val="00DE6BF6"/>
    <w:rsid w:val="00E1068A"/>
    <w:rsid w:val="00E25884"/>
    <w:rsid w:val="00E25B55"/>
    <w:rsid w:val="00E27017"/>
    <w:rsid w:val="00E31C2B"/>
    <w:rsid w:val="00E37181"/>
    <w:rsid w:val="00E442CC"/>
    <w:rsid w:val="00E5426A"/>
    <w:rsid w:val="00E54642"/>
    <w:rsid w:val="00E80CBE"/>
    <w:rsid w:val="00E90258"/>
    <w:rsid w:val="00E962E3"/>
    <w:rsid w:val="00EB4763"/>
    <w:rsid w:val="00EB6C79"/>
    <w:rsid w:val="00EC37E9"/>
    <w:rsid w:val="00F06995"/>
    <w:rsid w:val="00F13623"/>
    <w:rsid w:val="00F13A31"/>
    <w:rsid w:val="00F404A4"/>
    <w:rsid w:val="00F405DA"/>
    <w:rsid w:val="00F44D1D"/>
    <w:rsid w:val="00F6020E"/>
    <w:rsid w:val="00F649B4"/>
    <w:rsid w:val="00F712DE"/>
    <w:rsid w:val="00F84B6D"/>
    <w:rsid w:val="00FA4EAF"/>
    <w:rsid w:val="00FA5FDA"/>
    <w:rsid w:val="00FB6AB3"/>
    <w:rsid w:val="00FD101F"/>
    <w:rsid w:val="00FD1419"/>
    <w:rsid w:val="00FD79E4"/>
    <w:rsid w:val="00FE2894"/>
    <w:rsid w:val="00FE3300"/>
    <w:rsid w:val="00FF3F84"/>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BE546A"/>
    <w:pPr>
      <w:ind w:left="720"/>
      <w:contextualSpacing/>
    </w:pPr>
  </w:style>
  <w:style w:type="character" w:styleId="Hyperlink">
    <w:name w:val="Hyperlink"/>
    <w:basedOn w:val="a0"/>
    <w:uiPriority w:val="99"/>
    <w:semiHidden/>
    <w:unhideWhenUsed/>
    <w:rsid w:val="00CC3BD6"/>
    <w:rPr>
      <w:color w:val="0000FF"/>
      <w:u w:val="single"/>
    </w:rPr>
  </w:style>
  <w:style w:type="paragraph" w:customStyle="1" w:styleId="Ruller4">
    <w:name w:val="Ruller4"/>
    <w:basedOn w:val="a"/>
    <w:rsid w:val="00F649B4"/>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F649B4"/>
    <w:pPr>
      <w:overflowPunct w:val="0"/>
      <w:autoSpaceDE w:val="0"/>
      <w:autoSpaceDN w:val="0"/>
      <w:adjustRightInd w:val="0"/>
      <w:ind w:left="1642" w:right="1282"/>
      <w:jc w:val="both"/>
    </w:pPr>
    <w:rPr>
      <w:rFonts w:ascii="Arial TUR" w:hAnsi="Arial TUR" w:cs="FrankRuehl"/>
      <w:noProof w:val="0"/>
      <w:spacing w:val="10"/>
      <w:sz w:val="22"/>
      <w:szCs w:val="28"/>
    </w:rPr>
  </w:style>
  <w:style w:type="paragraph" w:customStyle="1" w:styleId="ae">
    <w:name w:val="כללי"/>
    <w:basedOn w:val="a"/>
    <w:rsid w:val="00282FDE"/>
    <w:pPr>
      <w:overflowPunct w:val="0"/>
      <w:autoSpaceDE w:val="0"/>
      <w:autoSpaceDN w:val="0"/>
      <w:adjustRightInd w:val="0"/>
      <w:spacing w:after="240" w:line="274" w:lineRule="exact"/>
      <w:ind w:firstLine="284"/>
      <w:jc w:val="both"/>
    </w:pPr>
    <w:rPr>
      <w:rFonts w:cs="FrankRuehl"/>
      <w:noProof w:val="0"/>
      <w:sz w:val="20"/>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60876">
      <w:bodyDiv w:val="1"/>
      <w:marLeft w:val="0"/>
      <w:marRight w:val="0"/>
      <w:marTop w:val="0"/>
      <w:marBottom w:val="0"/>
      <w:divBdr>
        <w:top w:val="none" w:sz="0" w:space="0" w:color="auto"/>
        <w:left w:val="none" w:sz="0" w:space="0" w:color="auto"/>
        <w:bottom w:val="none" w:sz="0" w:space="0" w:color="auto"/>
        <w:right w:val="none" w:sz="0" w:space="0" w:color="auto"/>
      </w:divBdr>
    </w:div>
    <w:div w:id="469057639">
      <w:bodyDiv w:val="1"/>
      <w:marLeft w:val="0"/>
      <w:marRight w:val="0"/>
      <w:marTop w:val="0"/>
      <w:marBottom w:val="0"/>
      <w:divBdr>
        <w:top w:val="none" w:sz="0" w:space="0" w:color="auto"/>
        <w:left w:val="none" w:sz="0" w:space="0" w:color="auto"/>
        <w:bottom w:val="none" w:sz="0" w:space="0" w:color="auto"/>
        <w:right w:val="none" w:sz="0" w:space="0" w:color="auto"/>
      </w:divBdr>
    </w:div>
    <w:div w:id="739065046">
      <w:bodyDiv w:val="1"/>
      <w:marLeft w:val="0"/>
      <w:marRight w:val="0"/>
      <w:marTop w:val="0"/>
      <w:marBottom w:val="0"/>
      <w:divBdr>
        <w:top w:val="none" w:sz="0" w:space="0" w:color="auto"/>
        <w:left w:val="none" w:sz="0" w:space="0" w:color="auto"/>
        <w:bottom w:val="none" w:sz="0" w:space="0" w:color="auto"/>
        <w:right w:val="none" w:sz="0" w:space="0" w:color="auto"/>
      </w:divBdr>
    </w:div>
    <w:div w:id="1282036829">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13268747">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753425206">
      <w:bodyDiv w:val="1"/>
      <w:marLeft w:val="0"/>
      <w:marRight w:val="0"/>
      <w:marTop w:val="0"/>
      <w:marBottom w:val="0"/>
      <w:divBdr>
        <w:top w:val="none" w:sz="0" w:space="0" w:color="auto"/>
        <w:left w:val="none" w:sz="0" w:space="0" w:color="auto"/>
        <w:bottom w:val="none" w:sz="0" w:space="0" w:color="auto"/>
        <w:right w:val="none" w:sz="0" w:space="0" w:color="auto"/>
      </w:divBdr>
    </w:div>
    <w:div w:id="204829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jp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image" Target="media/image1.jpg"/><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איילת בן גור כהן</FullName>
        <FirstName>איילת</FirstName>
        <LastName>בן גור כהן</LastName>
        <PartyPropertyName/>
        <AuthenticationTypeAndNumber>מ.ר. 27402</AuthenticationTypeAndNumber>
        <RepresentatedOrRepresentativesNames>יוסי סקה</RepresentatedOrRepresentativesNames>
        <RepresentatedOrRepresentativesCount>1</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261813778</CasePartyID>
        <PartyTypeID>2</PartyTypeID>
        <ActivityStatusID>1</ActivityStatusID>
        <PartyAliasID>24</PartyAliasID>
        <PartyAliasName>בא כוח מערערים</PartyAliasName>
        <LegalEntityID>400085</LegalEntityID>
        <CaseLegalEntityID>126371145</CaseLegalEntityID>
        <AuthenticationTypeID>4</AuthenticationTypeID>
        <AuthenticationTypeName>מ.ר.</AuthenticationTypeName>
        <LegalEntityNumber>27402</LegalEntityNumber>
        <IsMainPartyType>true</IsMainPartyType>
        <CaseDisplayIdentifier>36624-10-23</CaseDisplayIdentifier>
        <CaseTypeID>63</CaseTypeID>
        <CaseTypeName>ערעור משפחה (עמ"ש)</CaseTypeName>
        <CaseName>סקה נ' ברמי</CaseName>
        <FullAddress>דרך בגין 156 תל אביב -יפו מגדל רסיטל H Tower</FullAddress>
        <EmailAddress>ayelet@hardtoget.co.il</EmailAddress>
        <MotionID>0</MotionID>
        <CasePleaID>0</CasePleaID>
        <LinkedCaseID>0</LinkedCaseID>
        <PartyID>1</PartyID>
        <CasePartyCategoryID>2</CasePartyCategoryID>
        <LegalEntityAddressID>83863293</LegalEntityAddressID>
        <LegalEntityEmailAddressID>67865394</LegalEntityEmailAddressID>
        <PleaTypeID>6</PleaTypeID>
        <LawyerOfficeName>משרד עו"ד: איילת בן גור כהן</LawyerOfficeName>
        <LawyerOfficeID>440729</LawyerOfficeID>
        <GroupPartyAlias/>
        <IsConverted>false</IsConverted>
        <LegalEntityNameID>21069</LegalEntityNameID>
        <RepresentatedNamesOfAssistant/>
        <LegalEntityTypeID>4</LegalEntityTypeID>
        <IsVerdictExists>false</IsVerdictExists>
        <IsAsirAzir>false</IsAsirAzir>
        <IsPublicationProhibited>false</IsPublicationProhibited>
        <PublicationProhibitedFullName>איילת בן גור כהן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ארתור שני</FullName>
        <FirstName>ארתור</FirstName>
        <LastName>שני</LastName>
        <PartyPropertyName/>
        <AuthenticationTypeAndNumber>מ.ר. 71172</AuthenticationTypeAndNumber>
        <RepresentatedOrRepresentativesNames>יוסי סקה</RepresentatedOrRepresentativesNames>
        <RepresentatedOrRepresentativesCount>1</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261813682</CasePartyID>
        <PartyTypeID>2</PartyTypeID>
        <ActivityStatusID>1</ActivityStatusID>
        <PartyAliasID>24</PartyAliasID>
        <PartyAliasName>בא כוח מערערים</PartyAliasName>
        <LegalEntityID>74958305</LegalEntityID>
        <CaseLegalEntityID>126371125</CaseLegalEntityID>
        <AuthenticationTypeID>4</AuthenticationTypeID>
        <AuthenticationTypeName>מ.ר.</AuthenticationTypeName>
        <LegalEntityNumber>71172</LegalEntityNumber>
        <IsMainPartyType>true</IsMainPartyType>
        <CaseDisplayIdentifier>36624-10-23</CaseDisplayIdentifier>
        <CaseTypeID>63</CaseTypeID>
        <CaseTypeName>ערעור משפחה (עמ"ש)</CaseTypeName>
        <CaseName>סקה נ' ברמי</CaseName>
        <FullAddress>ויצמן 2 תל אביב -יפו </FullAddress>
        <EmailAddress>office@AnyFamily.law</EmailAddress>
        <MotionID>0</MotionID>
        <CasePleaID>0</CasePleaID>
        <LinkedCaseID>0</LinkedCaseID>
        <PartyID>1</PartyID>
        <CasePartyCategoryID>2</CasePartyCategoryID>
        <LegalEntityAddressID>83630938</LegalEntityAddressID>
        <LegalEntityEmailAddressID>67992121</LegalEntityEmailAddressID>
        <PleaTypeID>6</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ליאן קהת</FullName>
        <FirstName>ליאן</FirstName>
        <LastName>קהת</LastName>
        <PartyPropertyName/>
        <AuthenticationTypeAndNumber>מ.ר. 11756</AuthenticationTypeAndNumber>
        <RepresentatedOrRepresentativesNames>נתן פיליפ ברמי</RepresentatedOrRepresentativesNames>
        <RepresentatedOrRepresentativesCount>1</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262141160</CasePartyID>
        <PartyTypeID>2</PartyTypeID>
        <ActivityStatusID>1</ActivityStatusID>
        <PartyAliasID>23</PartyAliasID>
        <PartyAliasName>בא כוח משיבים</PartyAliasName>
        <LegalEntityID>380197</LegalEntityID>
        <CaseLegalEntityID>126496945</CaseLegalEntityID>
        <AuthenticationTypeID>4</AuthenticationTypeID>
        <AuthenticationTypeName>מ.ר.</AuthenticationTypeName>
        <LegalEntityNumber>11756</LegalEntityNumber>
        <IsMainPartyType>true</IsMainPartyType>
        <CaseDisplayIdentifier>36624-10-23</CaseDisplayIdentifier>
        <CaseTypeID>63</CaseTypeID>
        <CaseTypeName>ערעור משפחה (עמ"ש)</CaseTypeName>
        <CaseName>סקה נ' ברמי</CaseName>
        <FullAddress>תובל 32 רמת גן </FullAddress>
        <EmailAddress>gilor@lkehat-law.co.il</EmailAddress>
        <MotionID>0</MotionID>
        <CasePleaID>0</CasePleaID>
        <LinkedCaseID>0</LinkedCaseID>
        <PartyID>2</PartyID>
        <CasePartyCategoryID>2</CasePartyCategoryID>
        <LegalEntityAddressID>423179</LegalEntityAddressID>
        <LegalEntityEmailAddressID>68294408</LegalEntityEmailAddressID>
        <PleaTypeID>6</PleaTypeID>
        <LawyerOfficeName>משרד עו"ד: ליאן קהת</LawyerOfficeName>
        <LawyerOfficeID>420841</LawyerOfficeID>
        <GroupPartyAlias/>
        <IsConverted>false</IsConverted>
        <LegalEntityNameID>1181</LegalEntityNameID>
        <RepresentatedNamesOfAssistant/>
        <LegalEntityTypeID>4</LegalEntityTypeID>
        <IsVerdictExists>false</IsVerdictExists>
        <IsAsirAzir>false</IsAsirAzir>
        <IsPublicationProhibited>false</IsPublicationProhibited>
        <PublicationProhibitedFullName>ליאן קהת</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יוסי סקה</FullName>
        <FirstName>יוסי</FirstName>
        <LastName>סקה</LastName>
        <PartyPropertyName/>
        <AuthenticationTypeAndNumber>ת"ז 037261641</AuthenticationTypeAndNumber>
        <RepresentatedOrRepresentativesNames>איילת בן גור כהן, ארתור שני</RepresentatedOrRepresentativesNames>
        <RepresentatedOrRepresentativesCount>2</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261728836</CasePartyID>
        <PartyTypeID>1</PartyTypeID>
        <ActivityStatusID>1</ActivityStatusID>
        <PartyAliasID>5</PartyAliasID>
        <PartyAliasName>מערער</PartyAliasName>
        <OrdinalNumber>1</OrdinalNumber>
        <LegalEntityID>23716143</LegalEntityID>
        <CaseLegalEntityID>126337577</CaseLegalEntityID>
        <AuthenticationTypeID>1</AuthenticationTypeID>
        <AuthenticationTypeName>ת"ז</AuthenticationTypeName>
        <LegalEntityNumber>037261641</LegalEntityNumber>
        <IsMainPartyType>true</IsMainPartyType>
        <CaseDisplayIdentifier>36624-10-23</CaseDisplayIdentifier>
        <CaseTypeID>63</CaseTypeID>
        <CaseTypeName>ערעור משפחה (עמ"ש)</CaseTypeName>
        <CaseName>סקה נ' ברמי</CaseName>
        <FullAddress>ז'בוטינסקי 84 תל אביב -יפו </FullAddress>
        <MotionID>0</MotionID>
        <CasePleaID>0</CasePleaID>
        <FatherName>חיים</FatherName>
        <LinkedCaseID>0</LinkedCaseID>
        <PartyID>1</PartyID>
        <CasePartyCategoryID>2</CasePartyCategoryID>
        <LegalEntityAddressID>88537451</LegalEntityAddressID>
        <PleaTypeID>6</PleaTypeID>
        <GroupPartyAlias>מערערים</GroupPartyAlias>
        <IsConverted>false</IsConverted>
        <LegalEntityRegisteredNameID>3702763</LegalEntityRegisteredNameID>
        <LegalEntityNameID>92096618</LegalEntityNameID>
        <RepresentatedNamesOfAssistant/>
        <LegalEntityTypeID>1</LegalEntityTypeID>
        <IsVerdictExists>false</IsVerdictExists>
        <IsAsirAzir>false</IsAsirAzir>
        <IsPublicationProhibited>false</IsPublicationProhibited>
        <PublicationProhibitedFullName>יוסי סקה</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נתן פיליפ ברמי</FullName>
        <FirstName>נתן פיליפ</FirstName>
        <LastName>ברמי</LastName>
        <PartyPropertyName/>
        <AuthenticationTypeAndNumber>דרכון 03KC08649</AuthenticationTypeAndNumber>
        <RepresentatedOrRepresentativesNames>ליאן קהת</RepresentatedOrRepresentativesNames>
        <RepresentatedOrRepresentativesCount>1</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261728837</CasePartyID>
        <PartyTypeID>1</PartyTypeID>
        <ActivityStatusID>1</ActivityStatusID>
        <PartyAliasID>4</PartyAliasID>
        <PartyAliasName>משיב</PartyAliasName>
        <OrdinalNumber>1</OrdinalNumber>
        <LegalEntityID>79927507</LegalEntityID>
        <CaseLegalEntityID>126337578</CaseLegalEntityID>
        <AuthenticationTypeID>2</AuthenticationTypeID>
        <AuthenticationTypeName>דרכון</AuthenticationTypeName>
        <LegalEntityNumber>03KC08649</LegalEntityNumber>
        <IsMainPartyType>true</IsMainPartyType>
        <CaseDisplayIdentifier>36624-10-23</CaseDisplayIdentifier>
        <CaseTypeID>63</CaseTypeID>
        <CaseTypeName>ערעור משפחה (עמ"ש)</CaseTypeName>
        <CaseName>סקה נ' ברמי</CaseName>
        <FullAddress>גר בפריז</FullAddress>
        <MotionID>0</MotionID>
        <CasePleaID>0</CasePleaID>
        <PassportCountryID>640</PassportCountryID>
        <FatherName/>
        <LinkedCaseID>0</LinkedCaseID>
        <PartyID>2</PartyID>
        <CasePartyCategoryID>2</CasePartyCategoryID>
        <LegalEntityAddressID>88537460</LegalEntityAddressID>
        <PleaTypeID>6</PleaTypeID>
        <GroupPartyAlias>משיבים</GroupPartyAlias>
        <IsConverted>false</IsConverted>
        <LegalEntityNameID>92096619</LegalEntityNameID>
        <RepresentatedNamesOfAssistant/>
        <LegalEntityTypeID>2</LegalEntityTypeID>
        <IsVerdictExists>false</IsVerdictExists>
        <IsAsirAzir>false</IsAsirAzir>
        <IsPublicationProhibited>false</IsPublicationProhibited>
        <PublicationProhibitedFullName>נתן פיליפ ברמי</PublicationProhibitedFullName>
      </CaseParties>
    </CasePartiesSelectionDS>
    <DecisionName>פסק דין  שניתנה ע"י  נפתלי שילה</DecisionName>
    <CourtDisplayName>בית המשפט המחוזי בתל אביב -יפו</CourtDisplayName>
    <IsCaseJudgePanel>true</IsCaseJudgePanel>
    <DecisionSignatureDate>2024-06-24T14:36:14.4645368+03:00</DecisionSignatureDate>
    <OpenCaseDate>2023-10-23T11:04:00+03:00</OpenCaseDate>
    <CaseFeeSum>0.000</CaseFeeSum>
    <DecisionTypeID>2</DecisionTypeID>
    <DecisionSignatureUserName>נפתלי שילה</DecisionSignatureUserName>
    <DecisionSignatureDateHebrew>2024-06-24T14:36:14.4645368+03:00</DecisionSignatureDateHebrew>
    <DecisionWriterID>059644039@GOV.IL</DecisionWriterID>
    <CourtAddress>רח' ויצמן  1 היכל המשפט, תל אביב -יפו 64239</CourtAddress>
    <IsAutoTextInCaseExist>false</IsAutoTextInCaseExist>
    <DecisionSignatureRoleName>שופט</DecisionSignatureRoleName>
    <DecisionSignatureUserTitleName>שופט</DecisionSignatureUserTitleName>
    <CaseName>סקה נ' ברמי</CaseName>
    <DecisionNumberInCase>6</DecisionNumberInCase>
  </dt_Decision>
  <dt_DecisionCase>
    <DecisionID>0</DecisionID>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iesSelectionDS>
      <CaseParties>
        <PartyTypeName>בא כוח</PartyTypeName>
        <ProceedingType>כתב טענות עיקרי</ProceedingType>
        <PleaName>הודעת ערעור</PleaName>
        <PartyBelonging> - </PartyBelonging>
        <RoleName>בא כוח מערערים</RoleName>
        <IsSubProceeding>FALSE</IsSubProceeding>
        <FullName>איילת בן גור כהן</FullName>
        <FirstName>איילת</FirstName>
        <LastName>בן גור כהן</LastName>
        <PartyPropertyName/>
        <AuthenticationTypeAndNumber>מ.ר. 27402</AuthenticationTypeAndNumber>
        <RepresentatedOrRepresentativesNames>יוסי סקה</RepresentatedOrRepresentativesNames>
        <RepresentatedOrRepresentativesCount>1</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261813778</CasePartyID>
        <PartyTypeID>2</PartyTypeID>
        <ActivityStatusID>1</ActivityStatusID>
        <PartyAliasID>24</PartyAliasID>
        <PartyAliasName>בא כוח מערערים</PartyAliasName>
        <LegalEntityID>400085</LegalEntityID>
        <CaseLegalEntityID>126371145</CaseLegalEntityID>
        <AuthenticationTypeID>4</AuthenticationTypeID>
        <AuthenticationTypeName>מ.ר.</AuthenticationTypeName>
        <LegalEntityNumber>27402</LegalEntityNumber>
        <IsMainPartyType>true</IsMainPartyType>
        <CaseDisplayIdentifier>36624-10-23</CaseDisplayIdentifier>
        <CaseTypeID>63</CaseTypeID>
        <CaseTypeName>ערעור משפחה (עמ"ש)</CaseTypeName>
        <CaseName>סקה נ' ברמי</CaseName>
        <FullAddress>דרך בגין 156 תל אביב -יפו מגדל רסיטל H Tower</FullAddress>
        <EmailAddress>ayelet@hardtoget.co.il</EmailAddress>
        <MotionID>0</MotionID>
        <CasePleaID>0</CasePleaID>
        <LinkedCaseID>0</LinkedCaseID>
        <PartyID>1</PartyID>
        <CasePartyCategoryID>2</CasePartyCategoryID>
        <LegalEntityAddressID>83863293</LegalEntityAddressID>
        <LegalEntityEmailAddressID>67865394</LegalEntityEmailAddressID>
        <PleaTypeID>6</PleaTypeID>
        <LawyerOfficeName>משרד עו"ד: איילת בן גור כהן</LawyerOfficeName>
        <LawyerOfficeID>440729</LawyerOfficeID>
        <GroupPartyAlias/>
        <IsConverted>false</IsConverted>
        <LegalEntityNameID>21069</LegalEntityNameID>
        <RepresentatedNamesOfAssistant/>
        <LegalEntityTypeID>4</LegalEntityTypeID>
        <IsVerdictExists>false</IsVerdictExists>
        <IsAsirAzir>false</IsAsirAzir>
        <IsPublicationProhibited>false</IsPublicationProhibited>
        <PublicationProhibitedFullName>איילת בן גור כהן</PublicationProhibitedFullName>
      </CaseParties>
      <CaseParties>
        <PartyTypeName>בא כוח</PartyTypeName>
        <ProceedingType>כתב טענות עיקרי</ProceedingType>
        <PleaName>הודעת ערעור</PleaName>
        <PartyBelonging> - </PartyBelonging>
        <RoleName>בא כוח מערערים</RoleName>
        <IsSubProceeding>FALSE</IsSubProceeding>
        <FullName>ארתור שני</FullName>
        <FirstName>ארתור</FirstName>
        <LastName>שני</LastName>
        <PartyPropertyName/>
        <AuthenticationTypeAndNumber>מ.ר. 71172</AuthenticationTypeAndNumber>
        <RepresentatedOrRepresentativesNames>יוסי סקה</RepresentatedOrRepresentativesNames>
        <RepresentatedOrRepresentativesCount>1</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261813682</CasePartyID>
        <PartyTypeID>2</PartyTypeID>
        <ActivityStatusID>1</ActivityStatusID>
        <PartyAliasID>24</PartyAliasID>
        <PartyAliasName>בא כוח מערערים</PartyAliasName>
        <LegalEntityID>74958305</LegalEntityID>
        <CaseLegalEntityID>126371125</CaseLegalEntityID>
        <AuthenticationTypeID>4</AuthenticationTypeID>
        <AuthenticationTypeName>מ.ר.</AuthenticationTypeName>
        <LegalEntityNumber>71172</LegalEntityNumber>
        <IsMainPartyType>true</IsMainPartyType>
        <CaseDisplayIdentifier>36624-10-23</CaseDisplayIdentifier>
        <CaseTypeID>63</CaseTypeID>
        <CaseTypeName>ערעור משפחה (עמ"ש)</CaseTypeName>
        <CaseName>סקה נ' ברמי</CaseName>
        <FullAddress>ויצמן 2 תל אביב -יפו </FullAddress>
        <EmailAddress>office@AnyFamily.law</EmailAddress>
        <MotionID>0</MotionID>
        <CasePleaID>0</CasePleaID>
        <LinkedCaseID>0</LinkedCaseID>
        <PartyID>1</PartyID>
        <CasePartyCategoryID>2</CasePartyCategoryID>
        <LegalEntityAddressID>83630938</LegalEntityAddressID>
        <LegalEntityEmailAddressID>67992121</LegalEntityEmailAddressID>
        <PleaTypeID>6</PleaTypeID>
        <LawyerOfficeName>משרד עו"ד וגישור א. זיסמן שני</LawyerOfficeName>
        <LawyerOfficeID>74958306</LawyerOfficeID>
        <GroupPartyAlias/>
        <IsConverted>false</IsConverted>
        <LegalEntityNameID>81008819</LegalEntityNameID>
        <RepresentatedNamesOfAssistant/>
        <LegalEntityTypeID>4</LegalEntityTypeID>
        <IsVerdictExists>false</IsVerdictExists>
        <IsAsirAzir>false</IsAsirAzir>
        <IsPublicationProhibited>false</IsPublicationProhibited>
        <PublicationProhibitedFullName>ארתור שני</PublicationProhibitedFullName>
      </CaseParties>
      <CaseParties>
        <PartyTypeName>בא כוח</PartyTypeName>
        <ProceedingType>כתב טענות עיקרי</ProceedingType>
        <PleaName>הודעת ערעור</PleaName>
        <PartyBelonging> - </PartyBelonging>
        <RoleName>בא כוח משיבים</RoleName>
        <IsSubProceeding>FALSE</IsSubProceeding>
        <FullName>ליאן קהת</FullName>
        <FirstName>ליאן</FirstName>
        <LastName>קהת</LastName>
        <PartyPropertyName/>
        <AuthenticationTypeAndNumber>מ.ר. 11756</AuthenticationTypeAndNumber>
        <RepresentatedOrRepresentativesNames>נתן פיליפ ברמי</RepresentatedOrRepresentativesNames>
        <RepresentatedOrRepresentativesCount>1</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262141160</CasePartyID>
        <PartyTypeID>2</PartyTypeID>
        <ActivityStatusID>1</ActivityStatusID>
        <PartyAliasID>23</PartyAliasID>
        <PartyAliasName>בא כוח משיבים</PartyAliasName>
        <LegalEntityID>380197</LegalEntityID>
        <CaseLegalEntityID>126496945</CaseLegalEntityID>
        <AuthenticationTypeID>4</AuthenticationTypeID>
        <AuthenticationTypeName>מ.ר.</AuthenticationTypeName>
        <LegalEntityNumber>11756</LegalEntityNumber>
        <IsMainPartyType>true</IsMainPartyType>
        <CaseDisplayIdentifier>36624-10-23</CaseDisplayIdentifier>
        <CaseTypeID>63</CaseTypeID>
        <CaseTypeName>ערעור משפחה (עמ"ש)</CaseTypeName>
        <CaseName>סקה נ' ברמי</CaseName>
        <FullAddress>תובל 32 רמת גן </FullAddress>
        <EmailAddress>gilor@lkehat-law.co.il</EmailAddress>
        <MotionID>0</MotionID>
        <CasePleaID>0</CasePleaID>
        <LinkedCaseID>0</LinkedCaseID>
        <PartyID>2</PartyID>
        <CasePartyCategoryID>2</CasePartyCategoryID>
        <LegalEntityAddressID>423179</LegalEntityAddressID>
        <LegalEntityEmailAddressID>68294408</LegalEntityEmailAddressID>
        <PleaTypeID>6</PleaTypeID>
        <LawyerOfficeName>משרד עו"ד: ליאן קהת</LawyerOfficeName>
        <LawyerOfficeID>420841</LawyerOfficeID>
        <GroupPartyAlias/>
        <IsConverted>false</IsConverted>
        <LegalEntityNameID>1181</LegalEntityNameID>
        <RepresentatedNamesOfAssistant/>
        <LegalEntityTypeID>4</LegalEntityTypeID>
        <IsVerdictExists>false</IsVerdictExists>
        <IsAsirAzir>false</IsAsirAzir>
        <IsPublicationProhibited>false</IsPublicationProhibited>
        <PublicationProhibitedFullName>ליאן קהת</PublicationProhibitedFullName>
      </CaseParties>
      <CaseParties>
        <PartyTypeName>צד</PartyTypeName>
        <ProceedingType>כתב טענות עיקרי</ProceedingType>
        <PleaName>הודעת ערעור</PleaName>
        <PartyBelonging>צד א'</PartyBelonging>
        <RoleName>מערער 1 - תובע</RoleName>
        <IsSubProceeding>FALSE</IsSubProceeding>
        <FullName>יוסי סקה</FullName>
        <FirstName>יוסי</FirstName>
        <LastName>סקה</LastName>
        <PartyPropertyName/>
        <AuthenticationTypeAndNumber>ת"ז 037261641</AuthenticationTypeAndNumber>
        <RepresentatedOrRepresentativesNames>איילת בן גור כהן, ארתור שני</RepresentatedOrRepresentativesNames>
        <RepresentatedOrRepresentativesCount>2</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261728836</CasePartyID>
        <PartyTypeID>1</PartyTypeID>
        <ActivityStatusID>1</ActivityStatusID>
        <PartyAliasID>5</PartyAliasID>
        <PartyAliasName>מערער</PartyAliasName>
        <OrdinalNumber>1</OrdinalNumber>
        <LegalEntityID>23716143</LegalEntityID>
        <CaseLegalEntityID>126337577</CaseLegalEntityID>
        <AuthenticationTypeID>1</AuthenticationTypeID>
        <AuthenticationTypeName>ת"ז</AuthenticationTypeName>
        <LegalEntityNumber>037261641</LegalEntityNumber>
        <IsMainPartyType>true</IsMainPartyType>
        <CaseDisplayIdentifier>36624-10-23</CaseDisplayIdentifier>
        <CaseTypeID>63</CaseTypeID>
        <CaseTypeName>ערעור משפחה (עמ"ש)</CaseTypeName>
        <CaseName>סקה נ' ברמי</CaseName>
        <FullAddress>ז'בוטינסקי 84 תל אביב -יפו </FullAddress>
        <MotionID>0</MotionID>
        <CasePleaID>0</CasePleaID>
        <FatherName>חיים</FatherName>
        <LinkedCaseID>0</LinkedCaseID>
        <PartyID>1</PartyID>
        <CasePartyCategoryID>2</CasePartyCategoryID>
        <LegalEntityAddressID>88537451</LegalEntityAddressID>
        <PleaTypeID>6</PleaTypeID>
        <GroupPartyAlias>מערערים</GroupPartyAlias>
        <IsConverted>false</IsConverted>
        <LegalEntityRegisteredNameID>3702763</LegalEntityRegisteredNameID>
        <LegalEntityNameID>92096618</LegalEntityNameID>
        <RepresentatedNamesOfAssistant/>
        <LegalEntityTypeID>1</LegalEntityTypeID>
        <IsVerdictExists>false</IsVerdictExists>
        <IsAsirAzir>false</IsAsirAzir>
        <IsPublicationProhibited>false</IsPublicationProhibited>
        <PublicationProhibitedFullName>יוסי סקה</PublicationProhibitedFullName>
      </CaseParties>
      <CaseParties>
        <PartyTypeName>צד</PartyTypeName>
        <ProceedingType>כתב טענות עיקרי</ProceedingType>
        <PleaName>הודעת ערעור</PleaName>
        <PartyBelonging>צד ב'</PartyBelonging>
        <RoleName>משיב 1 - נתבע</RoleName>
        <IsSubProceeding>FALSE</IsSubProceeding>
        <FullName>נתן פיליפ ברמי</FullName>
        <FirstName>נתן פיליפ</FirstName>
        <LastName>ברמי</LastName>
        <PartyPropertyName/>
        <AuthenticationTypeAndNumber>דרכון 03KC08649</AuthenticationTypeAndNumber>
        <RepresentatedOrRepresentativesNames>ליאן קהת</RepresentatedOrRepresentativesNames>
        <RepresentatedOrRepresentativesCount>1</RepresentatedOrRepresentativesCount>
        <InvitedBy/>
        <CaseID>80689523</CaseID>
        <CaseJudicialPersonPresentationDS>
          <CaseJudicalPersonActive>
            <CaseID>80689523</CaseID>
            <JudicialPersonID>057290991@GOV.IL</JudicialPersonID>
            <JudicialPersonTypeID>1</JudicialPersonTypeID>
            <JudicialTypeID>3</JudicialTypeID>
            <IsChairman>true</IsChairman>
            <TreatmentStartDate>2024-01-08T12:19:36.457+02:00</TreatmentStartDate>
            <TreatmentFinishDate>9999-12-31T23:59:59.997+02:00</TreatmentFinishDate>
            <IdentificationCardNumber>057290991</IdentificationCardNumber>
            <DisplayName>עינת רביד</DisplayName>
            <JudicialTypeName>הרכב שופטים</JudicialTypeName>
            <CaseJudicialGroupNumber>563418</CaseJudicialGroupNumber>
            <FirstName>עינת</FirstName>
            <LastName>רביד</LastName>
            <JudicialPersonTitle>שופט</JudicialPersonTitle>
          </CaseJudicalPersonActive>
          <CaseJudicalPersonActive>
            <CaseID>80689523</CaseID>
            <JudicialPersonID>059644039@GOV.IL</JudicialPersonID>
            <JudicialPersonTypeID>1</JudicialPersonTypeID>
            <JudicialTypeID>3</JudicialTypeID>
            <IsChairman>false</IsChairman>
            <TreatmentStartDate>2024-01-08T12:19:36.457+02:00</TreatmentStartDate>
            <TreatmentFinishDate>9999-12-31T23:59:59.997+02:00</TreatmentFinishDate>
            <IdentificationCardNumber>059644039</IdentificationCardNumber>
            <DisplayName>נפתלי שילה</DisplayName>
            <JudicialTypeName>הרכב שופטים</JudicialTypeName>
            <CaseJudicialGroupNumber>563418</CaseJudicialGroupNumber>
            <FirstName>נפתלי</FirstName>
            <LastName>שילה</LastName>
            <JudicialPersonTitle>שופט</JudicialPersonTitle>
          </CaseJudicalPersonActive>
          <CaseJudicalPersonActive>
            <CaseID>80689523</CaseID>
            <JudicialPersonID>024105041@GOV.IL</JudicialPersonID>
            <JudicialPersonTypeID>1</JudicialPersonTypeID>
            <JudicialTypeID>3</JudicialTypeID>
            <IsChairman>false</IsChairman>
            <TreatmentStartDate>2024-01-08T12:19:36.457+02:00</TreatmentStartDate>
            <TreatmentFinishDate>9999-12-31T23:59:59.997+02:00</TreatmentFinishDate>
            <IdentificationCardNumber>024105041</IdentificationCardNumber>
            <DisplayName>גלעד הס</DisplayName>
            <JudicialTypeName>הרכב שופטים</JudicialTypeName>
            <CaseJudicialGroupNumber>563418</CaseJudicialGroupNumber>
            <FirstName>גלעד</FirstName>
            <LastName>הס</LastName>
            <JudicialPersonTitle>שופט</JudicialPersonTitle>
          </CaseJudicalPersonActive>
        </CaseJudicialPersonPresentationDS>
        <CasePartyID>261728837</CasePartyID>
        <PartyTypeID>1</PartyTypeID>
        <ActivityStatusID>1</ActivityStatusID>
        <PartyAliasID>4</PartyAliasID>
        <PartyAliasName>משיב</PartyAliasName>
        <OrdinalNumber>1</OrdinalNumber>
        <LegalEntityID>79927507</LegalEntityID>
        <CaseLegalEntityID>126337578</CaseLegalEntityID>
        <AuthenticationTypeID>2</AuthenticationTypeID>
        <AuthenticationTypeName>דרכון</AuthenticationTypeName>
        <LegalEntityNumber>03KC08649</LegalEntityNumber>
        <IsMainPartyType>true</IsMainPartyType>
        <CaseDisplayIdentifier>36624-10-23</CaseDisplayIdentifier>
        <CaseTypeID>63</CaseTypeID>
        <CaseTypeName>ערעור משפחה (עמ"ש)</CaseTypeName>
        <CaseName>סקה נ' ברמי</CaseName>
        <FullAddress>גר בפריז</FullAddress>
        <MotionID>0</MotionID>
        <CasePleaID>0</CasePleaID>
        <PassportCountryID>640</PassportCountryID>
        <FatherName/>
        <LinkedCaseID>0</LinkedCaseID>
        <PartyID>2</PartyID>
        <CasePartyCategoryID>2</CasePartyCategoryID>
        <LegalEntityAddressID>88537460</LegalEntityAddressID>
        <PleaTypeID>6</PleaTypeID>
        <GroupPartyAlias>משיבים</GroupPartyAlias>
        <IsConverted>false</IsConverted>
        <LegalEntityNameID>92096619</LegalEntityNameID>
        <RepresentatedNamesOfAssistant/>
        <LegalEntityTypeID>2</LegalEntityTypeID>
        <IsVerdictExists>false</IsVerdictExists>
        <IsAsirAzir>false</IsAsirAzir>
        <IsPublicationProhibited>false</IsPublicationProhibited>
        <PublicationProhibitedFullName>נתן פיליפ ברמי</PublicationProhibitedFullName>
      </CaseParties>
    </CasePartiesSelectionDS>
    <CaseName>סקה נ' ברמי</CaseName>
    <CaseDisplayIdentifier>36624-10-23</CaseDisplayIdentifier>
    <CaseInterestID>10514</CaseInterestID>
    <CaseTypeShortName>עמ"ש</CaseTypeShortName>
  </dt_DecisionCase>
  <dt_DecisionCase>
    <DecisionID>0</DecisionID>
    <CaseID>80815601</CaseID>
    <CaseJudicialPersonPresentationDS/>
    <CasePartiesSelectionDS/>
    <CaseName>ברמי נ' סקה</CaseName>
    <CaseDisplayIdentifier>18715-12-23</CaseDisplayIdentifier>
    <CaseInterestID>10514</CaseInterestID>
    <CaseTypeShortName>עמ"ש</CaseTypeShortName>
  </dt_DecisionCase>
  <dt_DecisionJudgePanel>
    <JudgeID>057290991@GOV.IL</JudgeID>
    <DisplayName>רביד</DisplayName>
    <RoleName>שופט</RoleName>
    <UserTitleName>שופטת</UserTitleName>
  </dt_DecisionJudgePanel>
  <dt_DecisionJudgePanel>
    <JudgeID>059644039@GOV.IL</JudgeID>
    <DisplayName>שילה</DisplayName>
    <RoleName>שופט</RoleName>
    <UserTitleName>שופט</UserTitleName>
  </dt_DecisionJudgePanel>
  <dt_DecisionJudgePanel>
    <JudgeID>024105041@GOV.IL</JudgeID>
    <DisplayName>הס</DisplayName>
    <RoleName>שופט</RoleName>
    <UserTitleName>שופט</UserTitleName>
  </dt_DecisionJudgePanel>
  <dt_LegalEntityDetails>
    <Fax>03-5544970</Fax>
    <Phone>03-3020210</Phone>
    <PartyID>1</PartyID>
    <PartyTypeID>2</PartyTypeID>
    <DecisionID>0</DecisionID>
    <StreetName>ויצמן 2</StreetName>
    <ZipCode>6423902</ZipCode>
    <CityName>תל אביב -יפו</CityName>
    <FullName>ארתור שני</FullName>
    <Email>office@AnyFamily.law</Email>
    <IsPublicationProhibited>false</IsPublicationProhibited>
  </dt_LegalEntityDetails>
  <dt_LegalEntityDetails>
    <Fax>03-6966040</Fax>
    <Phone>03-6966060</Phone>
    <AddressDesc>מגדל רסיטל H Tower</AddressDesc>
    <PartyID>1</PartyID>
    <PartyTypeID>2</PartyTypeID>
    <DecisionID>0</DecisionID>
    <StreetName>דרך בגין 156</StreetName>
    <ZipCode>6492108</ZipCode>
    <CityName>תל אביב -יפו</CityName>
    <FullName>איילת בן גור כהן</FullName>
    <Email>ayelet@hardtoget.co.il</Email>
    <IsPublicationProhibited>false</IsPublicationProhibited>
  </dt_LegalEntityDetails>
  <dt_LegalEntityDetails>
    <Fax>03-6121034</Fax>
    <Phone>03-6126367</Phone>
    <PartyID>2</PartyID>
    <PartyTypeID>2</PartyTypeID>
    <DecisionID>0</DecisionID>
    <StreetName>תובל 32</StreetName>
    <ZipCode>52522</ZipCode>
    <CityName>רמת גן</CityName>
    <FullName>ליאן קהת</FullName>
    <Email>gilor@lkehat-law.co.il</Email>
    <IsPublicationProhibited>false</IsPublicationProhibited>
  </dt_LegalEntityDetails>
  <dt_LegalEntityDetails>
    <PartyID>1</PartyID>
    <PartyTypeID>1</PartyTypeID>
    <DecisionID>0</DecisionID>
    <StreetName>ז'בוטינסקי 84</StreetName>
    <CityName>תל אביב -יפו</CityName>
    <FullName>יוסי סקה</FullName>
    <IsPublicationProhibited>false</IsPublicationProhibited>
  </dt_LegalEntityDetails>
  <dt_LegalEntityDetails>
    <AddressDesc>גר בפריז</AddressDesc>
    <PartyID>2</PartyID>
    <PartyTypeID>1</PartyTypeID>
    <DecisionID>0</DecisionID>
    <FullName>נתן פיליפ ברמי</FullName>
    <IsPublicationProhibited>false</IsPublicationProhibited>
  </dt_LegalEntityDetails>
  <dt_CaseJudicalPersonActive>
    <CaseJudicalPerson>שופטת עינת רביד, שופט נפתלי שילה, שופט גלעד הס</CaseJudicalPerson>
  </dt_CaseJudicalPersonActive>
  <dt_Sitting>
    <PreviousMeetingDate>2024-06-24T11:30:00+03:00</PreviousMeetingDate>
    <PreviousSittingTypeID>5</PreviousSittingTypeID>
    <PreviousMeetingDisplayName>עינת רביד, נפתלי שילה, גלעד הס</PreviousMeetingDisplayName>
    <PreviousMeetingUserUPN>024105041@GOV.IL, 057290991@GOV.IL, 059644039@GOV.IL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3013C3-D98D-4035-BAFC-5F7063885C51}">
  <ds:schemaRefs/>
</ds:datastoreItem>
</file>

<file path=customXml/itemProps2.xml><?xml version="1.0" encoding="utf-8"?>
<ds:datastoreItem xmlns:ds="http://schemas.openxmlformats.org/officeDocument/2006/customXml" ds:itemID="{7ACA5952-A191-4EAB-8925-AECAFEC4E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5442</Words>
  <Characters>27214</Characters>
  <Application>Microsoft Office Word</Application>
  <DocSecurity>0</DocSecurity>
  <Lines>226</Lines>
  <Paragraphs>65</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2024-07-01T07:21:00Z</dcterms:created>
  <dcterms:modified xsi:type="dcterms:W3CDTF">2024-07-01T07:21:00Z</dcterms:modified>
</cp:coreProperties>
</file>